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ascii="仿宋_GB2312" w:eastAsia="仿宋_GB2312"/>
          <w:b/>
          <w:color w:val="auto"/>
          <w:szCs w:val="21"/>
          <w:highlight w:val="none"/>
        </w:rPr>
      </w:pPr>
      <w:r>
        <w:rPr>
          <w:rFonts w:hint="eastAsia" w:ascii="仿宋_GB2312" w:eastAsia="仿宋_GB2312"/>
          <w:b/>
          <w:color w:val="auto"/>
          <w:szCs w:val="21"/>
          <w:highlight w:val="none"/>
        </w:rPr>
        <w:t xml:space="preserve">内部资料，注意保密       </w:t>
      </w:r>
    </w:p>
    <w:p>
      <w:pPr>
        <w:spacing w:after="240" w:line="540" w:lineRule="exact"/>
        <w:jc w:val="center"/>
        <w:rPr>
          <w:rFonts w:ascii="仿宋_GB2312" w:eastAsia="仿宋_GB2312"/>
          <w:b/>
          <w:bCs/>
          <w:color w:val="auto"/>
          <w:sz w:val="44"/>
          <w:szCs w:val="44"/>
          <w:highlight w:val="none"/>
        </w:rPr>
      </w:pPr>
    </w:p>
    <w:p>
      <w:pPr>
        <w:spacing w:after="240" w:line="540" w:lineRule="exact"/>
        <w:jc w:val="center"/>
        <w:outlineLvl w:val="0"/>
        <w:rPr>
          <w:rFonts w:ascii="仿宋_GB2312" w:eastAsia="仿宋_GB2312"/>
          <w:bCs/>
          <w:color w:val="auto"/>
          <w:sz w:val="52"/>
          <w:szCs w:val="52"/>
          <w:highlight w:val="none"/>
        </w:rPr>
      </w:pPr>
      <w:r>
        <w:rPr>
          <w:rFonts w:hint="eastAsia" w:ascii="仿宋_GB2312" w:eastAsia="仿宋_GB2312"/>
          <w:bCs/>
          <w:color w:val="auto"/>
          <w:sz w:val="52"/>
          <w:szCs w:val="52"/>
          <w:highlight w:val="none"/>
        </w:rPr>
        <w:t>202</w:t>
      </w:r>
      <w:r>
        <w:rPr>
          <w:rFonts w:hint="eastAsia" w:ascii="仿宋_GB2312" w:eastAsia="仿宋_GB2312"/>
          <w:bCs/>
          <w:color w:val="auto"/>
          <w:sz w:val="52"/>
          <w:szCs w:val="52"/>
          <w:highlight w:val="none"/>
          <w:lang w:val="en-US" w:eastAsia="zh-CN"/>
        </w:rPr>
        <w:t>5</w:t>
      </w:r>
      <w:r>
        <w:rPr>
          <w:rFonts w:hint="eastAsia" w:ascii="仿宋_GB2312" w:eastAsia="仿宋_GB2312"/>
          <w:bCs/>
          <w:color w:val="auto"/>
          <w:sz w:val="52"/>
          <w:szCs w:val="52"/>
          <w:highlight w:val="none"/>
        </w:rPr>
        <w:t>年</w:t>
      </w:r>
      <w:r>
        <w:rPr>
          <w:rFonts w:hint="eastAsia" w:ascii="仿宋_GB2312" w:eastAsia="仿宋_GB2312"/>
          <w:bCs/>
          <w:color w:val="auto"/>
          <w:sz w:val="52"/>
          <w:szCs w:val="52"/>
          <w:highlight w:val="none"/>
          <w:lang w:val="en-US" w:eastAsia="zh-CN"/>
        </w:rPr>
        <w:t>一季度</w:t>
      </w:r>
      <w:r>
        <w:rPr>
          <w:rFonts w:hint="eastAsia" w:ascii="仿宋_GB2312" w:eastAsia="仿宋_GB2312"/>
          <w:bCs/>
          <w:color w:val="auto"/>
          <w:sz w:val="52"/>
          <w:szCs w:val="52"/>
          <w:highlight w:val="none"/>
        </w:rPr>
        <w:t>经济活动分析报告</w:t>
      </w:r>
    </w:p>
    <w:p>
      <w:pPr>
        <w:spacing w:after="240" w:line="540" w:lineRule="exact"/>
        <w:jc w:val="center"/>
        <w:outlineLvl w:val="0"/>
        <w:rPr>
          <w:rFonts w:ascii="仿宋_GB2312" w:eastAsia="仿宋_GB2312"/>
          <w:color w:val="auto"/>
          <w:sz w:val="44"/>
          <w:szCs w:val="44"/>
          <w:highlight w:val="none"/>
        </w:rPr>
      </w:pPr>
      <w:r>
        <w:rPr>
          <w:rFonts w:hint="eastAsia" w:ascii="仿宋_GB2312" w:eastAsia="仿宋_GB2312"/>
          <w:color w:val="auto"/>
          <w:sz w:val="44"/>
          <w:szCs w:val="44"/>
          <w:highlight w:val="none"/>
        </w:rPr>
        <w:t>（公司内部经济活动分析会材料）</w:t>
      </w:r>
    </w:p>
    <w:p>
      <w:pPr>
        <w:pStyle w:val="5"/>
        <w:spacing w:line="540" w:lineRule="exact"/>
        <w:ind w:firstLine="602"/>
        <w:rPr>
          <w:rFonts w:hint="default"/>
          <w:b/>
          <w:bCs/>
          <w:color w:val="auto"/>
          <w:highlight w:val="none"/>
        </w:rPr>
      </w:pPr>
      <w:r>
        <w:rPr>
          <w:b/>
          <w:bCs/>
          <w:color w:val="auto"/>
          <w:highlight w:val="none"/>
        </w:rPr>
        <w:t xml:space="preserve">  </w:t>
      </w:r>
    </w:p>
    <w:p>
      <w:pPr>
        <w:pStyle w:val="5"/>
        <w:spacing w:line="540" w:lineRule="exact"/>
        <w:ind w:firstLine="602"/>
        <w:rPr>
          <w:rFonts w:hint="default"/>
          <w:b/>
          <w:bCs/>
          <w:color w:val="auto"/>
          <w:highlight w:val="none"/>
        </w:rPr>
      </w:pPr>
    </w:p>
    <w:p>
      <w:pPr>
        <w:pStyle w:val="5"/>
        <w:spacing w:line="540" w:lineRule="exact"/>
        <w:ind w:firstLine="602"/>
        <w:rPr>
          <w:rFonts w:hint="default"/>
          <w:b/>
          <w:bCs/>
          <w:color w:val="auto"/>
          <w:highlight w:val="none"/>
        </w:rPr>
      </w:pPr>
    </w:p>
    <w:p>
      <w:pPr>
        <w:pStyle w:val="5"/>
        <w:spacing w:line="540" w:lineRule="exact"/>
        <w:ind w:firstLine="602"/>
        <w:rPr>
          <w:rFonts w:hint="default"/>
          <w:b/>
          <w:bCs/>
          <w:color w:val="auto"/>
          <w:highlight w:val="none"/>
        </w:rPr>
        <w:sectPr>
          <w:footerReference r:id="rId3" w:type="default"/>
          <w:footerReference r:id="rId4" w:type="even"/>
          <w:pgSz w:w="11906" w:h="16838"/>
          <w:pgMar w:top="1418" w:right="1418" w:bottom="1418" w:left="1418" w:header="851" w:footer="992" w:gutter="0"/>
          <w:pgNumType w:fmt="numberInDash" w:start="0"/>
          <w:cols w:space="720" w:num="1"/>
          <w:titlePg/>
          <w:docGrid w:type="lines" w:linePitch="312" w:charSpace="0"/>
        </w:sectPr>
      </w:pPr>
    </w:p>
    <w:p>
      <w:pPr>
        <w:pStyle w:val="5"/>
        <w:spacing w:line="540" w:lineRule="exact"/>
        <w:ind w:firstLine="602"/>
        <w:rPr>
          <w:rFonts w:hint="default"/>
          <w:b/>
          <w:bCs/>
          <w:color w:val="auto"/>
          <w:highlight w:val="none"/>
        </w:rPr>
      </w:pPr>
    </w:p>
    <w:p>
      <w:pPr>
        <w:pStyle w:val="5"/>
        <w:spacing w:line="540" w:lineRule="exact"/>
        <w:ind w:firstLine="602"/>
        <w:rPr>
          <w:rFonts w:hint="default"/>
          <w:b/>
          <w:bCs/>
          <w:color w:val="auto"/>
          <w:highlight w:val="none"/>
        </w:rPr>
      </w:pPr>
    </w:p>
    <w:p>
      <w:pPr>
        <w:pStyle w:val="5"/>
        <w:spacing w:line="540" w:lineRule="exact"/>
        <w:ind w:firstLine="602"/>
        <w:rPr>
          <w:rFonts w:hint="default"/>
          <w:b/>
          <w:bCs/>
          <w:color w:val="auto"/>
          <w:highlight w:val="none"/>
        </w:rPr>
      </w:pPr>
    </w:p>
    <w:p>
      <w:pPr>
        <w:ind w:firstLine="2340"/>
        <w:rPr>
          <w:rFonts w:ascii="仿宋_GB2312" w:hAnsi="宋体" w:eastAsia="仿宋_GB2312"/>
          <w:b/>
          <w:color w:val="auto"/>
          <w:spacing w:val="20"/>
          <w:sz w:val="32"/>
          <w:highlight w:val="none"/>
        </w:rPr>
      </w:pPr>
      <w:r>
        <w:rPr>
          <w:rFonts w:hint="eastAsia" w:ascii="仿宋_GB2312" w:hAnsi="宋体" w:eastAsia="仿宋_GB2312"/>
          <w:b/>
          <w:color w:val="auto"/>
          <w:spacing w:val="20"/>
          <w:sz w:val="32"/>
          <w:highlight w:val="none"/>
        </w:rPr>
        <w:t>主管领导：</w:t>
      </w:r>
      <w:r>
        <w:rPr>
          <w:rFonts w:ascii="仿宋_GB2312" w:hAnsi="宋体" w:eastAsia="仿宋_GB2312"/>
          <w:b/>
          <w:color w:val="auto"/>
          <w:spacing w:val="20"/>
          <w:sz w:val="32"/>
          <w:highlight w:val="none"/>
        </w:rPr>
        <w:t xml:space="preserve"> </w:t>
      </w:r>
      <w:r>
        <w:rPr>
          <w:rFonts w:hint="eastAsia" w:ascii="仿宋_GB2312" w:hAnsi="宋体" w:eastAsia="仿宋_GB2312"/>
          <w:b/>
          <w:color w:val="auto"/>
          <w:spacing w:val="20"/>
          <w:sz w:val="32"/>
          <w:highlight w:val="none"/>
        </w:rPr>
        <w:t xml:space="preserve">  </w:t>
      </w:r>
    </w:p>
    <w:p>
      <w:pPr>
        <w:ind w:firstLine="2340"/>
        <w:rPr>
          <w:rFonts w:ascii="仿宋_GB2312" w:hAnsi="宋体" w:eastAsia="仿宋_GB2312"/>
          <w:b/>
          <w:color w:val="auto"/>
          <w:spacing w:val="20"/>
          <w:sz w:val="32"/>
          <w:highlight w:val="none"/>
        </w:rPr>
      </w:pPr>
    </w:p>
    <w:p>
      <w:pPr>
        <w:ind w:firstLine="2340"/>
        <w:rPr>
          <w:rFonts w:hint="eastAsia" w:ascii="仿宋_GB2312" w:hAnsi="宋体" w:eastAsia="仿宋_GB2312"/>
          <w:b/>
          <w:color w:val="auto"/>
          <w:sz w:val="32"/>
          <w:highlight w:val="none"/>
          <w:lang w:val="en-US" w:eastAsia="zh-CN"/>
        </w:rPr>
      </w:pPr>
      <w:r>
        <w:rPr>
          <w:rFonts w:hint="eastAsia" w:ascii="仿宋_GB2312" w:hAnsi="宋体" w:eastAsia="仿宋_GB2312"/>
          <w:b/>
          <w:color w:val="auto"/>
          <w:spacing w:val="20"/>
          <w:sz w:val="32"/>
          <w:highlight w:val="none"/>
        </w:rPr>
        <w:t>部门负责人</w:t>
      </w:r>
      <w:r>
        <w:rPr>
          <w:rFonts w:hint="eastAsia" w:ascii="仿宋_GB2312" w:hAnsi="宋体" w:eastAsia="仿宋_GB2312"/>
          <w:b/>
          <w:color w:val="auto"/>
          <w:sz w:val="32"/>
          <w:highlight w:val="none"/>
        </w:rPr>
        <w:t xml:space="preserve">： </w:t>
      </w:r>
      <w:r>
        <w:rPr>
          <w:rFonts w:hint="eastAsia" w:ascii="仿宋_GB2312" w:hAnsi="宋体" w:eastAsia="仿宋_GB2312"/>
          <w:b/>
          <w:color w:val="auto"/>
          <w:sz w:val="32"/>
          <w:highlight w:val="none"/>
          <w:lang w:val="en-US" w:eastAsia="zh-CN"/>
        </w:rPr>
        <w:t xml:space="preserve"> </w:t>
      </w:r>
      <w:bookmarkStart w:id="5" w:name="_GoBack"/>
      <w:bookmarkEnd w:id="5"/>
    </w:p>
    <w:p>
      <w:pPr>
        <w:spacing w:line="540" w:lineRule="exact"/>
        <w:ind w:firstLine="2340"/>
        <w:rPr>
          <w:rFonts w:ascii="仿宋_GB2312" w:hAnsi="宋体" w:eastAsia="仿宋_GB2312"/>
          <w:b/>
          <w:color w:val="auto"/>
          <w:spacing w:val="20"/>
          <w:sz w:val="32"/>
          <w:szCs w:val="32"/>
          <w:highlight w:val="none"/>
        </w:rPr>
      </w:pPr>
    </w:p>
    <w:p>
      <w:pPr>
        <w:spacing w:line="540" w:lineRule="exact"/>
        <w:ind w:firstLine="2340"/>
        <w:rPr>
          <w:rFonts w:ascii="仿宋_GB2312" w:hAnsi="宋体" w:eastAsia="仿宋_GB2312"/>
          <w:b/>
          <w:color w:val="auto"/>
          <w:spacing w:val="20"/>
          <w:sz w:val="32"/>
          <w:szCs w:val="32"/>
          <w:highlight w:val="none"/>
        </w:rPr>
      </w:pPr>
    </w:p>
    <w:p>
      <w:pPr>
        <w:spacing w:line="540" w:lineRule="exact"/>
        <w:jc w:val="center"/>
        <w:rPr>
          <w:rFonts w:ascii="仿宋_GB2312" w:hAnsi="宋体" w:eastAsia="仿宋_GB2312"/>
          <w:b/>
          <w:color w:val="auto"/>
          <w:spacing w:val="-10"/>
          <w:sz w:val="32"/>
          <w:szCs w:val="32"/>
          <w:highlight w:val="none"/>
        </w:rPr>
      </w:pPr>
    </w:p>
    <w:p>
      <w:pPr>
        <w:spacing w:line="540" w:lineRule="exact"/>
        <w:jc w:val="center"/>
        <w:rPr>
          <w:rFonts w:ascii="仿宋_GB2312" w:hAnsi="宋体" w:eastAsia="仿宋_GB2312"/>
          <w:b/>
          <w:color w:val="auto"/>
          <w:spacing w:val="-10"/>
          <w:sz w:val="32"/>
          <w:szCs w:val="32"/>
          <w:highlight w:val="none"/>
        </w:rPr>
      </w:pPr>
    </w:p>
    <w:p>
      <w:pPr>
        <w:spacing w:line="540" w:lineRule="exact"/>
        <w:jc w:val="center"/>
        <w:rPr>
          <w:rFonts w:ascii="仿宋_GB2312" w:hAnsi="宋体" w:eastAsia="仿宋_GB2312"/>
          <w:b/>
          <w:color w:val="auto"/>
          <w:spacing w:val="-10"/>
          <w:sz w:val="32"/>
          <w:szCs w:val="32"/>
          <w:highlight w:val="none"/>
        </w:rPr>
      </w:pPr>
    </w:p>
    <w:p>
      <w:pPr>
        <w:spacing w:line="540" w:lineRule="exact"/>
        <w:jc w:val="center"/>
        <w:rPr>
          <w:rFonts w:ascii="仿宋_GB2312" w:hAnsi="宋体" w:eastAsia="仿宋_GB2312"/>
          <w:b/>
          <w:color w:val="auto"/>
          <w:spacing w:val="-10"/>
          <w:sz w:val="32"/>
          <w:szCs w:val="32"/>
          <w:highlight w:val="none"/>
        </w:rPr>
      </w:pPr>
    </w:p>
    <w:p>
      <w:pPr>
        <w:spacing w:line="540" w:lineRule="exact"/>
        <w:jc w:val="center"/>
        <w:rPr>
          <w:rFonts w:ascii="仿宋_GB2312" w:hAnsi="宋体" w:eastAsia="仿宋_GB2312"/>
          <w:b/>
          <w:color w:val="auto"/>
          <w:spacing w:val="-10"/>
          <w:sz w:val="32"/>
          <w:szCs w:val="32"/>
          <w:highlight w:val="none"/>
        </w:rPr>
      </w:pPr>
    </w:p>
    <w:p>
      <w:pPr>
        <w:spacing w:line="540" w:lineRule="exact"/>
        <w:ind w:firstLine="1648" w:firstLineChars="547"/>
        <w:rPr>
          <w:rFonts w:ascii="仿宋_GB2312" w:hAnsi="宋体" w:eastAsia="仿宋_GB2312"/>
          <w:b/>
          <w:color w:val="auto"/>
          <w:sz w:val="32"/>
          <w:szCs w:val="32"/>
          <w:highlight w:val="none"/>
        </w:rPr>
      </w:pPr>
      <w:r>
        <w:rPr>
          <w:rFonts w:hint="eastAsia" w:ascii="仿宋_GB2312" w:hAnsi="宋体" w:eastAsia="仿宋_GB2312"/>
          <w:b/>
          <w:color w:val="auto"/>
          <w:spacing w:val="-10"/>
          <w:sz w:val="32"/>
          <w:szCs w:val="32"/>
          <w:highlight w:val="none"/>
        </w:rPr>
        <w:t>单位（盖章）</w:t>
      </w:r>
      <w:r>
        <w:rPr>
          <w:rFonts w:hint="eastAsia" w:ascii="仿宋_GB2312" w:hAnsi="宋体" w:eastAsia="仿宋_GB2312"/>
          <w:b/>
          <w:color w:val="auto"/>
          <w:sz w:val="32"/>
          <w:szCs w:val="32"/>
          <w:highlight w:val="none"/>
        </w:rPr>
        <w:t xml:space="preserve">： 新疆玛纳斯发电有限责任公司  </w:t>
      </w:r>
    </w:p>
    <w:p>
      <w:pPr>
        <w:spacing w:line="540" w:lineRule="exact"/>
        <w:ind w:firstLine="1639" w:firstLineChars="544"/>
        <w:rPr>
          <w:rFonts w:ascii="仿宋_GB2312" w:hAnsi="宋体" w:eastAsia="仿宋_GB2312"/>
          <w:b/>
          <w:color w:val="auto"/>
          <w:spacing w:val="16"/>
          <w:sz w:val="32"/>
          <w:highlight w:val="none"/>
        </w:rPr>
      </w:pPr>
      <w:r>
        <w:rPr>
          <w:rFonts w:hint="eastAsia" w:ascii="仿宋_GB2312" w:hAnsi="宋体" w:eastAsia="仿宋_GB2312"/>
          <w:b/>
          <w:color w:val="auto"/>
          <w:spacing w:val="-10"/>
          <w:sz w:val="32"/>
          <w:szCs w:val="32"/>
          <w:highlight w:val="none"/>
        </w:rPr>
        <w:t>日        期：</w:t>
      </w:r>
      <w:r>
        <w:rPr>
          <w:rFonts w:hint="eastAsia" w:ascii="仿宋_GB2312" w:hAnsi="宋体" w:eastAsia="仿宋_GB2312"/>
          <w:b/>
          <w:color w:val="auto"/>
          <w:spacing w:val="16"/>
          <w:sz w:val="32"/>
          <w:highlight w:val="none"/>
        </w:rPr>
        <w:t xml:space="preserve">  202</w:t>
      </w:r>
      <w:r>
        <w:rPr>
          <w:rFonts w:hint="eastAsia" w:ascii="仿宋_GB2312" w:hAnsi="宋体" w:eastAsia="仿宋_GB2312"/>
          <w:b/>
          <w:color w:val="auto"/>
          <w:spacing w:val="16"/>
          <w:sz w:val="32"/>
          <w:highlight w:val="none"/>
          <w:lang w:val="en-US" w:eastAsia="zh-CN"/>
        </w:rPr>
        <w:t>5</w:t>
      </w:r>
      <w:r>
        <w:rPr>
          <w:rFonts w:hint="eastAsia" w:ascii="仿宋_GB2312" w:hAnsi="宋体" w:eastAsia="仿宋_GB2312"/>
          <w:b/>
          <w:color w:val="auto"/>
          <w:spacing w:val="16"/>
          <w:sz w:val="32"/>
          <w:highlight w:val="none"/>
        </w:rPr>
        <w:t xml:space="preserve">  年</w:t>
      </w:r>
      <w:r>
        <w:rPr>
          <w:rFonts w:hint="eastAsia" w:ascii="仿宋_GB2312" w:hAnsi="宋体" w:eastAsia="仿宋_GB2312"/>
          <w:b/>
          <w:color w:val="auto"/>
          <w:spacing w:val="16"/>
          <w:sz w:val="32"/>
          <w:highlight w:val="none"/>
          <w:lang w:val="en-US" w:eastAsia="zh-CN"/>
        </w:rPr>
        <w:t>4</w:t>
      </w:r>
      <w:r>
        <w:rPr>
          <w:rFonts w:hint="eastAsia" w:ascii="仿宋_GB2312" w:hAnsi="宋体" w:eastAsia="仿宋_GB2312"/>
          <w:b/>
          <w:color w:val="auto"/>
          <w:spacing w:val="16"/>
          <w:sz w:val="32"/>
          <w:highlight w:val="none"/>
        </w:rPr>
        <w:t xml:space="preserve"> 月</w:t>
      </w:r>
    </w:p>
    <w:p>
      <w:pPr>
        <w:spacing w:line="540" w:lineRule="exact"/>
        <w:rPr>
          <w:rFonts w:ascii="仿宋_GB2312" w:eastAsia="仿宋_GB2312"/>
          <w:color w:val="auto"/>
          <w:sz w:val="30"/>
          <w:szCs w:val="30"/>
          <w:highlight w:val="none"/>
        </w:rPr>
      </w:pPr>
    </w:p>
    <w:p>
      <w:pPr>
        <w:spacing w:line="660" w:lineRule="exact"/>
        <w:jc w:val="center"/>
        <w:rPr>
          <w:rFonts w:ascii="方正小标宋简体" w:eastAsia="方正小标宋简体"/>
          <w:color w:val="auto"/>
          <w:sz w:val="44"/>
          <w:szCs w:val="44"/>
          <w:highlight w:val="none"/>
        </w:rPr>
      </w:pPr>
      <w:r>
        <w:rPr>
          <w:rFonts w:hint="eastAsia" w:ascii="方正小标宋简体" w:eastAsia="方正小标宋简体"/>
          <w:color w:val="auto"/>
          <w:sz w:val="44"/>
          <w:szCs w:val="44"/>
          <w:highlight w:val="none"/>
        </w:rPr>
        <w:t>新疆玛纳斯发电有限责任公司</w:t>
      </w:r>
    </w:p>
    <w:p>
      <w:pPr>
        <w:spacing w:line="660" w:lineRule="exact"/>
        <w:jc w:val="center"/>
        <w:rPr>
          <w:rFonts w:ascii="方正小标宋简体" w:eastAsia="方正小标宋简体"/>
          <w:color w:val="auto"/>
          <w:sz w:val="44"/>
          <w:szCs w:val="44"/>
          <w:highlight w:val="none"/>
        </w:rPr>
      </w:pPr>
      <w:r>
        <w:rPr>
          <w:rFonts w:hint="eastAsia" w:ascii="方正小标宋简体" w:eastAsia="方正小标宋简体"/>
          <w:color w:val="auto"/>
          <w:sz w:val="44"/>
          <w:szCs w:val="44"/>
          <w:highlight w:val="none"/>
        </w:rPr>
        <w:t>202</w:t>
      </w:r>
      <w:r>
        <w:rPr>
          <w:rFonts w:hint="eastAsia" w:ascii="方正小标宋简体" w:eastAsia="方正小标宋简体"/>
          <w:color w:val="auto"/>
          <w:sz w:val="44"/>
          <w:szCs w:val="44"/>
          <w:highlight w:val="none"/>
          <w:lang w:val="en-US" w:eastAsia="zh-CN"/>
        </w:rPr>
        <w:t>5</w:t>
      </w:r>
      <w:r>
        <w:rPr>
          <w:rFonts w:hint="eastAsia" w:ascii="方正小标宋简体" w:eastAsia="方正小标宋简体"/>
          <w:color w:val="auto"/>
          <w:sz w:val="44"/>
          <w:szCs w:val="44"/>
          <w:highlight w:val="none"/>
        </w:rPr>
        <w:t>年</w:t>
      </w:r>
      <w:r>
        <w:rPr>
          <w:rFonts w:hint="eastAsia" w:ascii="方正小标宋简体" w:eastAsia="方正小标宋简体"/>
          <w:color w:val="auto"/>
          <w:sz w:val="44"/>
          <w:szCs w:val="44"/>
          <w:highlight w:val="none"/>
          <w:lang w:val="en-US" w:eastAsia="zh-CN"/>
        </w:rPr>
        <w:t>一季度</w:t>
      </w:r>
      <w:r>
        <w:rPr>
          <w:rFonts w:hint="eastAsia" w:ascii="方正小标宋简体" w:eastAsia="方正小标宋简体"/>
          <w:color w:val="auto"/>
          <w:sz w:val="44"/>
          <w:szCs w:val="44"/>
          <w:highlight w:val="none"/>
        </w:rPr>
        <w:t>经济活动分析报告</w:t>
      </w:r>
    </w:p>
    <w:p>
      <w:pPr>
        <w:spacing w:line="460" w:lineRule="exact"/>
        <w:ind w:firstLine="588" w:firstLineChars="196"/>
        <w:rPr>
          <w:rFonts w:ascii="仿宋_GB2312" w:eastAsia="仿宋_GB2312"/>
          <w:color w:val="auto"/>
          <w:sz w:val="30"/>
          <w:szCs w:val="30"/>
          <w:highlight w:val="none"/>
        </w:rPr>
      </w:pPr>
    </w:p>
    <w:p>
      <w:pPr>
        <w:keepNext w:val="0"/>
        <w:keepLines w:val="0"/>
        <w:pageBreakBefore w:val="0"/>
        <w:kinsoku/>
        <w:wordWrap/>
        <w:overflowPunct/>
        <w:topLinePunct w:val="0"/>
        <w:autoSpaceDE/>
        <w:autoSpaceDN/>
        <w:bidi w:val="0"/>
        <w:adjustRightInd/>
        <w:snapToGrid/>
        <w:spacing w:line="500" w:lineRule="exact"/>
        <w:ind w:left="0" w:leftChars="0" w:firstLine="627" w:firstLineChars="196"/>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一季度</w:t>
      </w:r>
      <w:r>
        <w:rPr>
          <w:rFonts w:hint="eastAsia" w:ascii="仿宋" w:hAnsi="仿宋" w:eastAsia="仿宋" w:cs="仿宋"/>
          <w:color w:val="auto"/>
          <w:sz w:val="32"/>
          <w:szCs w:val="32"/>
          <w:highlight w:val="none"/>
        </w:rPr>
        <w:t>，玛电紧紧围绕各项重点工作，夯实安全基础，强化经营管理，提高发电综合效益，积极采取措施降低燃煤采购成本，不断优化燃煤掺烧，开源节流、降本增效，努力提升生产经营效率、效益</w:t>
      </w:r>
      <w:r>
        <w:rPr>
          <w:rFonts w:hint="eastAsia" w:ascii="仿宋" w:hAnsi="仿宋" w:eastAsia="仿宋" w:cs="仿宋"/>
          <w:color w:val="auto"/>
          <w:sz w:val="32"/>
          <w:szCs w:val="32"/>
          <w:highlight w:val="none"/>
        </w:rPr>
        <w:t>。</w:t>
      </w:r>
      <w:r>
        <w:rPr>
          <w:rFonts w:hint="eastAsia" w:ascii="仿宋" w:hAnsi="仿宋" w:eastAsia="仿宋" w:cs="仿宋"/>
          <w:color w:val="auto"/>
          <w:spacing w:val="-4"/>
          <w:kern w:val="0"/>
          <w:sz w:val="32"/>
          <w:szCs w:val="32"/>
          <w:highlight w:val="none"/>
        </w:rPr>
        <w:t>一季度公司安全生产形势严峻，发生多起</w:t>
      </w:r>
      <w:r>
        <w:rPr>
          <w:rFonts w:hint="eastAsia" w:ascii="仿宋" w:hAnsi="仿宋" w:eastAsia="仿宋" w:cs="仿宋"/>
          <w:color w:val="auto"/>
          <w:spacing w:val="-4"/>
          <w:kern w:val="0"/>
          <w:sz w:val="32"/>
          <w:szCs w:val="32"/>
          <w:highlight w:val="none"/>
          <w:lang w:val="en-US" w:eastAsia="zh-CN"/>
        </w:rPr>
        <w:t>不安全</w:t>
      </w:r>
      <w:r>
        <w:rPr>
          <w:rFonts w:hint="eastAsia" w:ascii="仿宋" w:hAnsi="仿宋" w:eastAsia="仿宋" w:cs="仿宋"/>
          <w:color w:val="auto"/>
          <w:spacing w:val="-4"/>
          <w:kern w:val="0"/>
          <w:sz w:val="32"/>
          <w:szCs w:val="32"/>
          <w:highlight w:val="none"/>
        </w:rPr>
        <w:t>事件</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rPr>
        <w:t>截止</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月3</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日实现连续安全生产</w:t>
      </w:r>
      <w:r>
        <w:rPr>
          <w:rFonts w:hint="eastAsia" w:ascii="仿宋" w:hAnsi="仿宋" w:eastAsia="仿宋" w:cs="仿宋"/>
          <w:color w:val="auto"/>
          <w:sz w:val="32"/>
          <w:szCs w:val="32"/>
          <w:highlight w:val="none"/>
          <w:lang w:val="en-US" w:eastAsia="zh-CN"/>
        </w:rPr>
        <w:t>779</w:t>
      </w:r>
      <w:r>
        <w:rPr>
          <w:rFonts w:hint="eastAsia" w:ascii="仿宋" w:hAnsi="仿宋" w:eastAsia="仿宋" w:cs="仿宋"/>
          <w:color w:val="auto"/>
          <w:sz w:val="32"/>
          <w:szCs w:val="32"/>
          <w:highlight w:val="none"/>
        </w:rPr>
        <w:t>天，年内安全生产</w:t>
      </w:r>
      <w:r>
        <w:rPr>
          <w:rFonts w:hint="eastAsia" w:ascii="仿宋" w:hAnsi="仿宋" w:eastAsia="仿宋" w:cs="仿宋"/>
          <w:color w:val="auto"/>
          <w:sz w:val="32"/>
          <w:szCs w:val="32"/>
          <w:highlight w:val="none"/>
          <w:lang w:val="en-US" w:eastAsia="zh-CN"/>
        </w:rPr>
        <w:t>90</w:t>
      </w:r>
      <w:r>
        <w:rPr>
          <w:rFonts w:hint="eastAsia" w:ascii="仿宋" w:hAnsi="仿宋" w:eastAsia="仿宋" w:cs="仿宋"/>
          <w:color w:val="auto"/>
          <w:sz w:val="32"/>
          <w:szCs w:val="32"/>
          <w:highlight w:val="none"/>
        </w:rPr>
        <w:t>天，完成发电量</w:t>
      </w:r>
      <w:r>
        <w:rPr>
          <w:rFonts w:hint="eastAsia" w:ascii="仿宋" w:hAnsi="仿宋" w:eastAsia="仿宋" w:cs="仿宋"/>
          <w:color w:val="auto"/>
          <w:sz w:val="32"/>
          <w:szCs w:val="32"/>
          <w:highlight w:val="none"/>
          <w:lang w:val="en-US" w:eastAsia="zh-CN"/>
        </w:rPr>
        <w:t>7.7732</w:t>
      </w:r>
      <w:r>
        <w:rPr>
          <w:rFonts w:hint="eastAsia" w:ascii="仿宋" w:hAnsi="仿宋" w:eastAsia="仿宋" w:cs="仿宋"/>
          <w:color w:val="auto"/>
          <w:sz w:val="32"/>
          <w:szCs w:val="32"/>
          <w:highlight w:val="none"/>
        </w:rPr>
        <w:t>亿千瓦.时，</w:t>
      </w:r>
      <w:r>
        <w:rPr>
          <w:rFonts w:hint="eastAsia" w:ascii="仿宋" w:hAnsi="仿宋" w:eastAsia="仿宋" w:cs="仿宋"/>
          <w:color w:val="auto"/>
          <w:sz w:val="32"/>
          <w:szCs w:val="32"/>
          <w:highlight w:val="none"/>
          <w:lang w:val="en-US" w:eastAsia="zh-CN"/>
        </w:rPr>
        <w:t>完成</w:t>
      </w:r>
      <w:r>
        <w:rPr>
          <w:rFonts w:hint="eastAsia" w:ascii="仿宋" w:hAnsi="仿宋" w:eastAsia="仿宋" w:cs="仿宋"/>
          <w:color w:val="auto"/>
          <w:sz w:val="32"/>
          <w:szCs w:val="32"/>
          <w:highlight w:val="none"/>
        </w:rPr>
        <w:t>利润</w:t>
      </w:r>
      <w:r>
        <w:rPr>
          <w:rFonts w:hint="eastAsia" w:ascii="仿宋" w:hAnsi="仿宋" w:eastAsia="仿宋" w:cs="仿宋"/>
          <w:color w:val="auto"/>
          <w:sz w:val="32"/>
          <w:szCs w:val="32"/>
          <w:highlight w:val="none"/>
          <w:lang w:val="en-US" w:eastAsia="zh-CN"/>
        </w:rPr>
        <w:t>4743</w:t>
      </w:r>
      <w:r>
        <w:rPr>
          <w:rFonts w:hint="eastAsia" w:ascii="仿宋" w:hAnsi="仿宋" w:eastAsia="仿宋" w:cs="仿宋"/>
          <w:color w:val="auto"/>
          <w:sz w:val="32"/>
          <w:szCs w:val="32"/>
          <w:highlight w:val="none"/>
        </w:rPr>
        <w:t>万元，现对202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eastAsia="zh-CN"/>
        </w:rPr>
        <w:t>前三季度</w:t>
      </w:r>
      <w:r>
        <w:rPr>
          <w:rFonts w:hint="eastAsia" w:ascii="仿宋" w:hAnsi="仿宋" w:eastAsia="仿宋" w:cs="仿宋"/>
          <w:color w:val="auto"/>
          <w:sz w:val="32"/>
          <w:szCs w:val="32"/>
          <w:highlight w:val="none"/>
        </w:rPr>
        <w:t>生产经营情况分析如下:</w:t>
      </w:r>
    </w:p>
    <w:p>
      <w:pPr>
        <w:keepNext w:val="0"/>
        <w:keepLines w:val="0"/>
        <w:pageBreakBefore w:val="0"/>
        <w:kinsoku/>
        <w:wordWrap/>
        <w:overflowPunct/>
        <w:topLinePunct w:val="0"/>
        <w:autoSpaceDE/>
        <w:autoSpaceDN/>
        <w:bidi w:val="0"/>
        <w:adjustRightInd/>
        <w:snapToGrid/>
        <w:spacing w:line="500" w:lineRule="exact"/>
        <w:ind w:left="0" w:leftChars="0" w:firstLine="643" w:firstLineChars="200"/>
        <w:jc w:val="both"/>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一、市场情况分析</w:t>
      </w:r>
    </w:p>
    <w:p>
      <w:pPr>
        <w:keepNext w:val="0"/>
        <w:keepLines w:val="0"/>
        <w:pageBreakBefore w:val="0"/>
        <w:kinsoku/>
        <w:wordWrap/>
        <w:overflowPunct/>
        <w:topLinePunct w:val="0"/>
        <w:autoSpaceDE/>
        <w:autoSpaceDN/>
        <w:bidi w:val="0"/>
        <w:adjustRightInd/>
        <w:snapToGrid/>
        <w:spacing w:line="500" w:lineRule="exact"/>
        <w:ind w:left="0" w:leftChars="0" w:firstLine="627" w:firstLineChars="196"/>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（一）煤炭市场情况分析</w:t>
      </w:r>
    </w:p>
    <w:p>
      <w:pPr>
        <w:keepNext w:val="0"/>
        <w:keepLines w:val="0"/>
        <w:pageBreakBefore w:val="0"/>
        <w:kinsoku/>
        <w:wordWrap/>
        <w:overflowPunct/>
        <w:topLinePunct w:val="0"/>
        <w:autoSpaceDE/>
        <w:autoSpaceDN/>
        <w:bidi w:val="0"/>
        <w:adjustRightInd/>
        <w:snapToGrid/>
        <w:spacing w:line="500" w:lineRule="exact"/>
        <w:ind w:left="0" w:leftChars="0" w:firstLine="627" w:firstLineChars="196"/>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一季度</w:t>
      </w:r>
      <w:r>
        <w:rPr>
          <w:rFonts w:hint="eastAsia" w:ascii="仿宋" w:hAnsi="仿宋" w:eastAsia="仿宋" w:cs="仿宋"/>
          <w:color w:val="auto"/>
          <w:sz w:val="32"/>
          <w:szCs w:val="32"/>
          <w:highlight w:val="none"/>
        </w:rPr>
        <w:t>疆内核增的煤炭产能陆续释放</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疆内煤炭</w:t>
      </w:r>
      <w:r>
        <w:rPr>
          <w:rFonts w:hint="eastAsia" w:ascii="仿宋" w:hAnsi="仿宋" w:eastAsia="仿宋" w:cs="仿宋"/>
          <w:color w:val="auto"/>
          <w:sz w:val="32"/>
          <w:szCs w:val="32"/>
          <w:highlight w:val="none"/>
          <w:lang w:val="en-US" w:eastAsia="zh-CN"/>
        </w:rPr>
        <w:t>供需市场</w:t>
      </w:r>
      <w:r>
        <w:rPr>
          <w:rFonts w:hint="eastAsia" w:ascii="仿宋" w:hAnsi="仿宋" w:eastAsia="仿宋" w:cs="仿宋"/>
          <w:color w:val="auto"/>
          <w:sz w:val="32"/>
          <w:szCs w:val="32"/>
          <w:highlight w:val="none"/>
        </w:rPr>
        <w:t>在政策支持下</w:t>
      </w:r>
      <w:r>
        <w:rPr>
          <w:rFonts w:hint="eastAsia" w:ascii="仿宋" w:hAnsi="仿宋" w:eastAsia="仿宋" w:cs="仿宋"/>
          <w:color w:val="auto"/>
          <w:sz w:val="32"/>
          <w:szCs w:val="32"/>
          <w:highlight w:val="none"/>
          <w:lang w:val="en-US" w:eastAsia="zh-CN"/>
        </w:rPr>
        <w:t>将呈现由相对稳定向宽松转变的运行态势</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季末随着火电用煤需求放缓煤炭价格稳中有降，公司紧抓机遇积极与矿方询价、议价，一季度</w:t>
      </w:r>
      <w:r>
        <w:rPr>
          <w:rFonts w:hint="eastAsia" w:ascii="仿宋" w:hAnsi="仿宋" w:eastAsia="仿宋" w:cs="仿宋"/>
          <w:color w:val="auto"/>
          <w:sz w:val="32"/>
          <w:szCs w:val="32"/>
          <w:highlight w:val="none"/>
        </w:rPr>
        <w:t>不含税入厂煤标煤单价较预算下降</w:t>
      </w:r>
      <w:r>
        <w:rPr>
          <w:rFonts w:hint="eastAsia" w:ascii="仿宋" w:hAnsi="仿宋" w:eastAsia="仿宋" w:cs="仿宋"/>
          <w:color w:val="auto"/>
          <w:sz w:val="32"/>
          <w:szCs w:val="32"/>
          <w:highlight w:val="none"/>
          <w:lang w:val="en-US" w:eastAsia="zh-CN"/>
        </w:rPr>
        <w:t>11.85元/吨，二季度进入非供暖期叠加火电利用小时数大幅下降，火电整体用煤需求呈现下降趋势，预计二季度煤炭市场价格稳中略降，</w:t>
      </w:r>
      <w:r>
        <w:rPr>
          <w:rFonts w:hint="eastAsia" w:ascii="仿宋" w:hAnsi="仿宋" w:eastAsia="仿宋" w:cs="仿宋"/>
          <w:color w:val="auto"/>
          <w:sz w:val="32"/>
          <w:szCs w:val="32"/>
          <w:highlight w:val="none"/>
        </w:rPr>
        <w:t>公司将结合机组发电及燃煤库存情况，继续优化进煤结构、运输方式，努力完成202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燃煤</w:t>
      </w:r>
      <w:r>
        <w:rPr>
          <w:rFonts w:hint="eastAsia" w:ascii="仿宋" w:hAnsi="仿宋" w:eastAsia="仿宋" w:cs="仿宋"/>
          <w:color w:val="auto"/>
          <w:sz w:val="32"/>
          <w:szCs w:val="32"/>
          <w:highlight w:val="none"/>
        </w:rPr>
        <w:t>预算目标。</w:t>
      </w:r>
    </w:p>
    <w:p>
      <w:pPr>
        <w:keepNext w:val="0"/>
        <w:keepLines w:val="0"/>
        <w:pageBreakBefore w:val="0"/>
        <w:kinsoku/>
        <w:wordWrap/>
        <w:overflowPunct/>
        <w:topLinePunct w:val="0"/>
        <w:autoSpaceDE/>
        <w:autoSpaceDN/>
        <w:bidi w:val="0"/>
        <w:adjustRightInd/>
        <w:snapToGrid/>
        <w:spacing w:line="500" w:lineRule="exact"/>
        <w:ind w:left="0" w:leftChars="0" w:firstLine="627" w:firstLineChars="196"/>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（二）电力市场情况分析</w:t>
      </w:r>
    </w:p>
    <w:p>
      <w:pPr>
        <w:keepNext w:val="0"/>
        <w:keepLines w:val="0"/>
        <w:pageBreakBefore w:val="0"/>
        <w:kinsoku/>
        <w:wordWrap/>
        <w:overflowPunct/>
        <w:topLinePunct w:val="0"/>
        <w:autoSpaceDE/>
        <w:autoSpaceDN/>
        <w:bidi w:val="0"/>
        <w:adjustRightInd/>
        <w:snapToGrid/>
        <w:spacing w:line="500" w:lineRule="exact"/>
        <w:ind w:left="0" w:leftChars="0" w:firstLine="627" w:firstLineChars="196"/>
        <w:jc w:val="both"/>
        <w:textAlignment w:val="baseline"/>
        <w:rPr>
          <w:rFonts w:hint="eastAsia" w:ascii="仿宋" w:hAnsi="仿宋" w:eastAsia="仿宋" w:cs="仿宋"/>
          <w:color w:val="auto"/>
          <w:sz w:val="32"/>
          <w:szCs w:val="32"/>
          <w:highlight w:val="none"/>
          <w:lang w:val="en-US" w:eastAsia="zh-CN"/>
        </w:rPr>
      </w:pPr>
      <w:r>
        <w:rPr>
          <w:rFonts w:hint="eastAsia" w:ascii="仿宋" w:hAnsi="仿宋" w:eastAsia="仿宋" w:cs="仿宋"/>
          <w:i w:val="0"/>
          <w:iCs w:val="0"/>
          <w:caps w:val="0"/>
          <w:color w:val="auto"/>
          <w:spacing w:val="0"/>
          <w:sz w:val="32"/>
          <w:szCs w:val="32"/>
          <w:highlight w:val="none"/>
          <w:lang w:val="en-US" w:eastAsia="zh-CN"/>
        </w:rPr>
        <w:t>随着电力体制改革不断深入推进，新疆新能源装机容量不断增加，截止2025年2月底新疆发电装机容量18605万千瓦时，其中火电7319万千瓦时，水电1073万千瓦时，风电4815万千瓦时，光伏5398万千瓦时，新能源装机10213万千瓦时占比达到54.89%，逐步成为疆内主力电源，受促进新能源消纳政策的影响，政府部门要求弃风、弃光率在10%，同时考虑装机容量同比增加30.38%、发电量同比增加2.71%、全社会用电量同比下降0.25%的客观事实，一季度电力市场整体呈现供过于求的局面，预计后续火电发电空间将进一步被新能源挤压，火电机组逐步由主力电源向调节型电源转变，机组</w:t>
      </w:r>
      <w:r>
        <w:rPr>
          <w:rFonts w:hint="eastAsia" w:ascii="仿宋" w:hAnsi="仿宋" w:eastAsia="仿宋" w:cs="仿宋"/>
          <w:b w:val="0"/>
          <w:bCs w:val="0"/>
          <w:i w:val="0"/>
          <w:iCs w:val="0"/>
          <w:caps w:val="0"/>
          <w:color w:val="auto"/>
          <w:spacing w:val="0"/>
          <w:sz w:val="32"/>
          <w:szCs w:val="32"/>
          <w:highlight w:val="none"/>
          <w:lang w:val="en-US" w:eastAsia="zh-CN"/>
        </w:rPr>
        <w:t>深调逐步趋于常态化，导致公司一季度上网电量同比下降2.548</w:t>
      </w:r>
      <w:r>
        <w:rPr>
          <w:rFonts w:hint="eastAsia" w:ascii="仿宋" w:hAnsi="仿宋" w:eastAsia="仿宋" w:cs="仿宋"/>
          <w:color w:val="auto"/>
          <w:sz w:val="32"/>
          <w:szCs w:val="32"/>
          <w:highlight w:val="none"/>
        </w:rPr>
        <w:t>亿千瓦·时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公司面对</w:t>
      </w:r>
      <w:r>
        <w:rPr>
          <w:rFonts w:hint="eastAsia" w:ascii="仿宋" w:hAnsi="仿宋" w:eastAsia="仿宋" w:cs="仿宋"/>
          <w:color w:val="auto"/>
          <w:sz w:val="32"/>
          <w:szCs w:val="32"/>
          <w:highlight w:val="none"/>
        </w:rPr>
        <w:t>全额保障新能源消纳政策</w:t>
      </w:r>
      <w:r>
        <w:rPr>
          <w:rFonts w:hint="eastAsia" w:ascii="仿宋" w:hAnsi="仿宋" w:eastAsia="仿宋" w:cs="仿宋"/>
          <w:color w:val="auto"/>
          <w:sz w:val="32"/>
          <w:szCs w:val="32"/>
          <w:highlight w:val="none"/>
          <w:lang w:val="en-US" w:eastAsia="zh-CN"/>
        </w:rPr>
        <w:t>实施的不利</w:t>
      </w:r>
      <w:r>
        <w:rPr>
          <w:rFonts w:hint="eastAsia" w:ascii="仿宋" w:hAnsi="仿宋" w:eastAsia="仿宋" w:cs="仿宋"/>
          <w:color w:val="auto"/>
          <w:sz w:val="32"/>
          <w:szCs w:val="32"/>
          <w:highlight w:val="none"/>
        </w:rPr>
        <w:t>影响，</w:t>
      </w:r>
      <w:r>
        <w:rPr>
          <w:rFonts w:hint="eastAsia" w:ascii="仿宋" w:hAnsi="仿宋" w:eastAsia="仿宋" w:cs="仿宋"/>
          <w:color w:val="auto"/>
          <w:sz w:val="32"/>
          <w:szCs w:val="32"/>
          <w:highlight w:val="none"/>
          <w:lang w:val="en-US" w:eastAsia="zh-CN"/>
        </w:rPr>
        <w:t>通过优化中长期交易策略、积极参与深度调峰服务及省间、省内电力现货交易，一季度电价</w:t>
      </w:r>
      <w:r>
        <w:rPr>
          <w:rFonts w:hint="eastAsia" w:ascii="仿宋" w:hAnsi="仿宋" w:eastAsia="仿宋" w:cs="仿宋"/>
          <w:color w:val="auto"/>
          <w:sz w:val="32"/>
          <w:szCs w:val="32"/>
          <w:highlight w:val="none"/>
        </w:rPr>
        <w:t>较预算价格有所</w:t>
      </w:r>
      <w:r>
        <w:rPr>
          <w:rFonts w:hint="eastAsia" w:ascii="仿宋" w:hAnsi="仿宋" w:eastAsia="仿宋" w:cs="仿宋"/>
          <w:color w:val="auto"/>
          <w:sz w:val="32"/>
          <w:szCs w:val="32"/>
          <w:highlight w:val="none"/>
          <w:lang w:val="en-US" w:eastAsia="zh-CN"/>
        </w:rPr>
        <w:t>增加</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后续</w:t>
      </w:r>
      <w:r>
        <w:rPr>
          <w:rFonts w:hint="eastAsia" w:ascii="仿宋" w:hAnsi="仿宋" w:eastAsia="仿宋" w:cs="仿宋"/>
          <w:color w:val="auto"/>
          <w:sz w:val="32"/>
          <w:szCs w:val="32"/>
          <w:highlight w:val="none"/>
        </w:rPr>
        <w:t>随着省内现货</w:t>
      </w:r>
      <w:r>
        <w:rPr>
          <w:rFonts w:hint="eastAsia" w:ascii="仿宋" w:hAnsi="仿宋" w:eastAsia="仿宋" w:cs="仿宋"/>
          <w:color w:val="auto"/>
          <w:sz w:val="32"/>
          <w:szCs w:val="32"/>
          <w:highlight w:val="none"/>
          <w:lang w:val="en-US" w:eastAsia="zh-CN"/>
        </w:rPr>
        <w:t>结算试运行开展</w:t>
      </w:r>
      <w:r>
        <w:rPr>
          <w:rFonts w:hint="eastAsia" w:ascii="仿宋" w:hAnsi="仿宋" w:eastAsia="仿宋" w:cs="仿宋"/>
          <w:color w:val="auto"/>
          <w:sz w:val="32"/>
          <w:szCs w:val="32"/>
          <w:highlight w:val="none"/>
        </w:rPr>
        <w:t>疆内供用电情况仍存在诸多不确定性。</w:t>
      </w:r>
    </w:p>
    <w:p>
      <w:pPr>
        <w:keepNext w:val="0"/>
        <w:keepLines w:val="0"/>
        <w:pageBreakBefore w:val="0"/>
        <w:kinsoku/>
        <w:wordWrap/>
        <w:overflowPunct/>
        <w:topLinePunct w:val="0"/>
        <w:autoSpaceDE/>
        <w:autoSpaceDN/>
        <w:bidi w:val="0"/>
        <w:adjustRightInd/>
        <w:snapToGrid/>
        <w:spacing w:line="500" w:lineRule="exact"/>
        <w:ind w:left="0" w:leftChars="0" w:firstLine="643" w:firstLineChars="200"/>
        <w:jc w:val="both"/>
        <w:textAlignment w:val="baseline"/>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二、财务指标完成情况</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（一）利润总额：</w:t>
      </w:r>
      <w:r>
        <w:rPr>
          <w:rFonts w:hint="eastAsia" w:ascii="仿宋" w:hAnsi="仿宋" w:eastAsia="仿宋" w:cs="仿宋"/>
          <w:color w:val="auto"/>
          <w:sz w:val="32"/>
          <w:szCs w:val="32"/>
          <w:highlight w:val="none"/>
          <w:lang w:val="en-US" w:eastAsia="zh-CN"/>
        </w:rPr>
        <w:t>4743</w:t>
      </w:r>
      <w:r>
        <w:rPr>
          <w:rFonts w:hint="eastAsia" w:ascii="仿宋" w:hAnsi="仿宋" w:eastAsia="仿宋" w:cs="仿宋"/>
          <w:color w:val="auto"/>
          <w:sz w:val="32"/>
          <w:szCs w:val="32"/>
          <w:highlight w:val="none"/>
        </w:rPr>
        <w:t>万</w:t>
      </w:r>
      <w:r>
        <w:rPr>
          <w:rFonts w:hint="eastAsia" w:ascii="仿宋" w:hAnsi="仿宋" w:eastAsia="仿宋" w:cs="仿宋"/>
          <w:color w:val="auto"/>
          <w:sz w:val="32"/>
          <w:szCs w:val="32"/>
          <w:highlight w:val="none"/>
        </w:rPr>
        <w:t>元，比上年同期</w:t>
      </w:r>
      <w:r>
        <w:rPr>
          <w:rFonts w:hint="eastAsia" w:ascii="仿宋" w:hAnsi="仿宋" w:eastAsia="仿宋" w:cs="仿宋"/>
          <w:color w:val="auto"/>
          <w:sz w:val="32"/>
          <w:szCs w:val="32"/>
          <w:highlight w:val="none"/>
          <w:lang w:val="en-US" w:eastAsia="zh-CN"/>
        </w:rPr>
        <w:t>4488</w:t>
      </w:r>
      <w:r>
        <w:rPr>
          <w:rFonts w:hint="eastAsia" w:ascii="仿宋" w:hAnsi="仿宋" w:eastAsia="仿宋" w:cs="仿宋"/>
          <w:color w:val="auto"/>
          <w:sz w:val="32"/>
          <w:szCs w:val="32"/>
          <w:highlight w:val="none"/>
        </w:rPr>
        <w:t>万元增加</w:t>
      </w:r>
      <w:r>
        <w:rPr>
          <w:rFonts w:hint="eastAsia" w:ascii="仿宋" w:hAnsi="仿宋" w:eastAsia="仿宋" w:cs="仿宋"/>
          <w:color w:val="auto"/>
          <w:sz w:val="32"/>
          <w:szCs w:val="32"/>
          <w:highlight w:val="none"/>
          <w:lang w:val="en-US" w:eastAsia="zh-CN"/>
        </w:rPr>
        <w:t>255</w:t>
      </w:r>
      <w:r>
        <w:rPr>
          <w:rFonts w:hint="eastAsia" w:ascii="仿宋" w:hAnsi="仿宋" w:eastAsia="仿宋" w:cs="仿宋"/>
          <w:color w:val="auto"/>
          <w:sz w:val="32"/>
          <w:szCs w:val="32"/>
          <w:highlight w:val="none"/>
        </w:rPr>
        <w:t>万元。</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（二）净资产收益率：</w:t>
      </w:r>
      <w:r>
        <w:rPr>
          <w:rFonts w:hint="eastAsia" w:ascii="仿宋" w:hAnsi="仿宋" w:eastAsia="仿宋" w:cs="仿宋"/>
          <w:color w:val="auto"/>
          <w:sz w:val="32"/>
          <w:szCs w:val="32"/>
          <w:highlight w:val="none"/>
          <w:lang w:val="en-US" w:eastAsia="zh-CN"/>
        </w:rPr>
        <w:t>6.44</w:t>
      </w:r>
      <w:r>
        <w:rPr>
          <w:rFonts w:hint="eastAsia" w:ascii="仿宋" w:hAnsi="仿宋" w:eastAsia="仿宋" w:cs="仿宋"/>
          <w:color w:val="auto"/>
          <w:sz w:val="32"/>
          <w:szCs w:val="32"/>
          <w:highlight w:val="none"/>
        </w:rPr>
        <w:t>%，比上年同期</w:t>
      </w:r>
      <w:r>
        <w:rPr>
          <w:rFonts w:hint="eastAsia" w:ascii="仿宋" w:hAnsi="仿宋" w:eastAsia="仿宋" w:cs="仿宋"/>
          <w:color w:val="auto"/>
          <w:sz w:val="32"/>
          <w:szCs w:val="32"/>
          <w:highlight w:val="none"/>
          <w:lang w:val="en-US" w:eastAsia="zh-CN"/>
        </w:rPr>
        <w:t>5.73</w:t>
      </w:r>
      <w:r>
        <w:rPr>
          <w:rFonts w:hint="eastAsia" w:ascii="仿宋" w:hAnsi="仿宋" w:eastAsia="仿宋" w:cs="仿宋"/>
          <w:color w:val="auto"/>
          <w:sz w:val="32"/>
          <w:szCs w:val="32"/>
          <w:highlight w:val="none"/>
        </w:rPr>
        <w:t>%相比增加</w:t>
      </w:r>
      <w:r>
        <w:rPr>
          <w:rFonts w:hint="eastAsia" w:ascii="仿宋" w:hAnsi="仿宋" w:eastAsia="仿宋" w:cs="仿宋"/>
          <w:color w:val="auto"/>
          <w:sz w:val="32"/>
          <w:szCs w:val="32"/>
          <w:highlight w:val="none"/>
          <w:lang w:val="en-US" w:eastAsia="zh-CN"/>
        </w:rPr>
        <w:t>0.71</w:t>
      </w:r>
      <w:r>
        <w:rPr>
          <w:rFonts w:hint="eastAsia" w:ascii="仿宋" w:hAnsi="仿宋" w:eastAsia="仿宋" w:cs="仿宋"/>
          <w:color w:val="auto"/>
          <w:sz w:val="32"/>
          <w:szCs w:val="32"/>
          <w:highlight w:val="none"/>
        </w:rPr>
        <w:t>%。</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（三）单位含税供电成本：</w:t>
      </w:r>
      <w:r>
        <w:rPr>
          <w:rFonts w:hint="eastAsia" w:ascii="仿宋" w:hAnsi="仿宋" w:eastAsia="仿宋" w:cs="仿宋"/>
          <w:color w:val="auto"/>
          <w:sz w:val="32"/>
          <w:szCs w:val="32"/>
          <w:highlight w:val="none"/>
          <w:lang w:val="en-US" w:eastAsia="zh-CN"/>
        </w:rPr>
        <w:t>214.19</w:t>
      </w:r>
      <w:r>
        <w:rPr>
          <w:rFonts w:hint="eastAsia" w:ascii="仿宋" w:hAnsi="仿宋" w:eastAsia="仿宋" w:cs="仿宋"/>
          <w:color w:val="auto"/>
          <w:sz w:val="32"/>
          <w:szCs w:val="32"/>
          <w:highlight w:val="none"/>
        </w:rPr>
        <w:t>元/兆瓦时，比上年同期</w:t>
      </w:r>
      <w:r>
        <w:rPr>
          <w:rFonts w:hint="eastAsia" w:ascii="仿宋" w:hAnsi="仿宋" w:eastAsia="仿宋" w:cs="仿宋"/>
          <w:color w:val="auto"/>
          <w:sz w:val="32"/>
          <w:szCs w:val="32"/>
          <w:highlight w:val="none"/>
          <w:lang w:val="en-US" w:eastAsia="zh-CN"/>
        </w:rPr>
        <w:t>201.24</w:t>
      </w:r>
      <w:r>
        <w:rPr>
          <w:rFonts w:hint="eastAsia" w:ascii="仿宋" w:hAnsi="仿宋" w:eastAsia="仿宋" w:cs="仿宋"/>
          <w:color w:val="auto"/>
          <w:sz w:val="32"/>
          <w:szCs w:val="32"/>
          <w:highlight w:val="none"/>
        </w:rPr>
        <w:t>元/兆瓦时</w:t>
      </w:r>
      <w:r>
        <w:rPr>
          <w:rFonts w:hint="eastAsia" w:ascii="仿宋" w:hAnsi="仿宋" w:eastAsia="仿宋" w:cs="仿宋"/>
          <w:color w:val="auto"/>
          <w:sz w:val="32"/>
          <w:szCs w:val="32"/>
          <w:highlight w:val="none"/>
          <w:lang w:val="en-US" w:eastAsia="zh-CN"/>
        </w:rPr>
        <w:t>上涨12.95</w:t>
      </w:r>
      <w:r>
        <w:rPr>
          <w:rFonts w:hint="eastAsia" w:ascii="仿宋" w:hAnsi="仿宋" w:eastAsia="仿宋" w:cs="仿宋"/>
          <w:color w:val="auto"/>
          <w:sz w:val="32"/>
          <w:szCs w:val="32"/>
          <w:highlight w:val="none"/>
        </w:rPr>
        <w:t>元/兆瓦时。</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（四）单位含税供电变动成本：</w:t>
      </w:r>
      <w:r>
        <w:rPr>
          <w:rFonts w:hint="eastAsia" w:ascii="仿宋" w:hAnsi="仿宋" w:eastAsia="仿宋" w:cs="仿宋"/>
          <w:color w:val="auto"/>
          <w:sz w:val="32"/>
          <w:szCs w:val="32"/>
          <w:highlight w:val="none"/>
          <w:lang w:val="en-US" w:eastAsia="zh-CN"/>
        </w:rPr>
        <w:t>119.32</w:t>
      </w:r>
      <w:r>
        <w:rPr>
          <w:rFonts w:hint="eastAsia" w:ascii="仿宋" w:hAnsi="仿宋" w:eastAsia="仿宋" w:cs="仿宋"/>
          <w:color w:val="auto"/>
          <w:sz w:val="32"/>
          <w:szCs w:val="32"/>
          <w:highlight w:val="none"/>
        </w:rPr>
        <w:t>元/兆瓦时，比上年同期</w:t>
      </w:r>
      <w:r>
        <w:rPr>
          <w:rFonts w:hint="eastAsia" w:ascii="仿宋" w:hAnsi="仿宋" w:eastAsia="仿宋" w:cs="仿宋"/>
          <w:color w:val="auto"/>
          <w:sz w:val="32"/>
          <w:szCs w:val="32"/>
          <w:highlight w:val="none"/>
          <w:lang w:val="en-US" w:eastAsia="zh-CN"/>
        </w:rPr>
        <w:t>136.29</w:t>
      </w:r>
      <w:r>
        <w:rPr>
          <w:rFonts w:hint="eastAsia" w:ascii="仿宋" w:hAnsi="仿宋" w:eastAsia="仿宋" w:cs="仿宋"/>
          <w:color w:val="auto"/>
          <w:sz w:val="32"/>
          <w:szCs w:val="32"/>
          <w:highlight w:val="none"/>
        </w:rPr>
        <w:t>元/兆瓦时减少</w:t>
      </w:r>
      <w:r>
        <w:rPr>
          <w:rFonts w:hint="eastAsia" w:ascii="仿宋" w:hAnsi="仿宋" w:eastAsia="仿宋" w:cs="仿宋"/>
          <w:color w:val="auto"/>
          <w:sz w:val="32"/>
          <w:szCs w:val="32"/>
          <w:highlight w:val="none"/>
          <w:lang w:val="en-US" w:eastAsia="zh-CN"/>
        </w:rPr>
        <w:t>16.97</w:t>
      </w:r>
      <w:r>
        <w:rPr>
          <w:rFonts w:hint="eastAsia" w:ascii="仿宋" w:hAnsi="仿宋" w:eastAsia="仿宋" w:cs="仿宋"/>
          <w:color w:val="auto"/>
          <w:sz w:val="32"/>
          <w:szCs w:val="32"/>
          <w:highlight w:val="none"/>
        </w:rPr>
        <w:t>元/兆瓦时,主要是发电燃煤费用减少影响。</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（五）单位含税上网电价（含</w:t>
      </w:r>
      <w:r>
        <w:rPr>
          <w:rFonts w:hint="eastAsia" w:ascii="仿宋" w:hAnsi="仿宋" w:eastAsia="仿宋" w:cs="仿宋"/>
          <w:color w:val="auto"/>
          <w:sz w:val="32"/>
          <w:szCs w:val="32"/>
          <w:highlight w:val="none"/>
          <w:lang w:val="en-US" w:eastAsia="zh-CN"/>
        </w:rPr>
        <w:t>三产电价</w:t>
      </w:r>
      <w:r>
        <w:rPr>
          <w:rFonts w:hint="eastAsia" w:ascii="仿宋" w:hAnsi="仿宋" w:eastAsia="仿宋" w:cs="仿宋"/>
          <w:color w:val="auto"/>
          <w:sz w:val="32"/>
          <w:szCs w:val="32"/>
          <w:highlight w:val="none"/>
        </w:rPr>
        <w:t>、清算费用</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剔除售电服务费</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266.27</w:t>
      </w:r>
      <w:r>
        <w:rPr>
          <w:rFonts w:hint="eastAsia" w:ascii="仿宋" w:hAnsi="仿宋" w:eastAsia="仿宋" w:cs="仿宋"/>
          <w:color w:val="auto"/>
          <w:sz w:val="32"/>
          <w:szCs w:val="32"/>
          <w:highlight w:val="none"/>
        </w:rPr>
        <w:t>元/兆瓦时，比上年同期</w:t>
      </w:r>
      <w:r>
        <w:rPr>
          <w:rFonts w:hint="eastAsia" w:ascii="仿宋" w:hAnsi="仿宋" w:eastAsia="仿宋" w:cs="仿宋"/>
          <w:color w:val="auto"/>
          <w:sz w:val="32"/>
          <w:szCs w:val="32"/>
          <w:highlight w:val="none"/>
          <w:lang w:val="en-US" w:eastAsia="zh-CN"/>
        </w:rPr>
        <w:t>234.32</w:t>
      </w:r>
      <w:r>
        <w:rPr>
          <w:rFonts w:hint="eastAsia" w:ascii="仿宋" w:hAnsi="仿宋" w:eastAsia="仿宋" w:cs="仿宋"/>
          <w:color w:val="auto"/>
          <w:sz w:val="32"/>
          <w:szCs w:val="32"/>
          <w:highlight w:val="none"/>
        </w:rPr>
        <w:t>元/兆瓦时</w:t>
      </w:r>
      <w:r>
        <w:rPr>
          <w:rFonts w:hint="eastAsia" w:ascii="仿宋" w:hAnsi="仿宋" w:eastAsia="仿宋" w:cs="仿宋"/>
          <w:color w:val="auto"/>
          <w:sz w:val="32"/>
          <w:szCs w:val="32"/>
          <w:highlight w:val="none"/>
          <w:lang w:val="en-US" w:eastAsia="zh-CN"/>
        </w:rPr>
        <w:t>上涨31.95</w:t>
      </w:r>
      <w:r>
        <w:rPr>
          <w:rFonts w:hint="eastAsia" w:ascii="仿宋" w:hAnsi="仿宋" w:eastAsia="仿宋" w:cs="仿宋"/>
          <w:color w:val="auto"/>
          <w:sz w:val="32"/>
          <w:szCs w:val="32"/>
          <w:highlight w:val="none"/>
        </w:rPr>
        <w:t>元/兆瓦时。</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（六）不含税入炉煤标煤单价</w:t>
      </w:r>
      <w:r>
        <w:rPr>
          <w:rFonts w:hint="eastAsia" w:ascii="仿宋" w:hAnsi="仿宋" w:eastAsia="仿宋" w:cs="仿宋"/>
          <w:color w:val="auto"/>
          <w:sz w:val="32"/>
          <w:szCs w:val="32"/>
          <w:highlight w:val="none"/>
          <w:lang w:val="en-US" w:eastAsia="zh-CN"/>
        </w:rPr>
        <w:t>358.52</w:t>
      </w:r>
      <w:r>
        <w:rPr>
          <w:rFonts w:hint="eastAsia" w:ascii="仿宋" w:hAnsi="仿宋" w:eastAsia="仿宋" w:cs="仿宋"/>
          <w:color w:val="auto"/>
          <w:sz w:val="32"/>
          <w:szCs w:val="32"/>
          <w:highlight w:val="none"/>
        </w:rPr>
        <w:t>元/吨，比上年同期</w:t>
      </w:r>
      <w:r>
        <w:rPr>
          <w:rFonts w:hint="eastAsia" w:ascii="仿宋" w:hAnsi="仿宋" w:eastAsia="仿宋" w:cs="仿宋"/>
          <w:color w:val="auto"/>
          <w:sz w:val="32"/>
          <w:szCs w:val="32"/>
          <w:highlight w:val="none"/>
          <w:lang w:val="en-US" w:eastAsia="zh-CN"/>
        </w:rPr>
        <w:t>398.00</w:t>
      </w:r>
      <w:r>
        <w:rPr>
          <w:rFonts w:hint="eastAsia" w:ascii="仿宋" w:hAnsi="仿宋" w:eastAsia="仿宋" w:cs="仿宋"/>
          <w:color w:val="auto"/>
          <w:sz w:val="32"/>
          <w:szCs w:val="32"/>
          <w:highlight w:val="none"/>
        </w:rPr>
        <w:t>元/吨下降</w:t>
      </w:r>
      <w:r>
        <w:rPr>
          <w:rFonts w:hint="eastAsia" w:ascii="仿宋" w:hAnsi="仿宋" w:eastAsia="仿宋" w:cs="仿宋"/>
          <w:color w:val="auto"/>
          <w:sz w:val="32"/>
          <w:szCs w:val="32"/>
          <w:highlight w:val="none"/>
          <w:lang w:val="en-US" w:eastAsia="zh-CN"/>
        </w:rPr>
        <w:t>39.48</w:t>
      </w:r>
      <w:r>
        <w:rPr>
          <w:rFonts w:hint="eastAsia" w:ascii="仿宋" w:hAnsi="仿宋" w:eastAsia="仿宋" w:cs="仿宋"/>
          <w:color w:val="auto"/>
          <w:sz w:val="32"/>
          <w:szCs w:val="32"/>
          <w:highlight w:val="none"/>
        </w:rPr>
        <w:t>元/吨。</w:t>
      </w:r>
    </w:p>
    <w:p>
      <w:pPr>
        <w:keepNext w:val="0"/>
        <w:keepLines w:val="0"/>
        <w:pageBreakBefore w:val="0"/>
        <w:kinsoku/>
        <w:wordWrap/>
        <w:overflowPunct/>
        <w:topLinePunct w:val="0"/>
        <w:autoSpaceDE/>
        <w:autoSpaceDN/>
        <w:bidi w:val="0"/>
        <w:adjustRightInd/>
        <w:snapToGrid/>
        <w:spacing w:line="500" w:lineRule="exact"/>
        <w:ind w:left="0" w:leftChars="0" w:firstLine="643" w:firstLineChars="200"/>
        <w:jc w:val="both"/>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三、财务预算完成情况</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公司</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w:t>
      </w:r>
      <w:r>
        <w:rPr>
          <w:rFonts w:hint="eastAsia" w:ascii="仿宋" w:hAnsi="仿宋" w:eastAsia="仿宋" w:cs="仿宋"/>
          <w:color w:val="auto"/>
          <w:sz w:val="32"/>
          <w:szCs w:val="32"/>
          <w:highlight w:val="none"/>
        </w:rPr>
        <w:t>累</w:t>
      </w:r>
      <w:r>
        <w:rPr>
          <w:rFonts w:hint="eastAsia" w:ascii="仿宋" w:hAnsi="仿宋" w:eastAsia="仿宋" w:cs="仿宋"/>
          <w:color w:val="auto"/>
          <w:sz w:val="32"/>
          <w:szCs w:val="32"/>
          <w:highlight w:val="none"/>
        </w:rPr>
        <w:t>计实现收入</w:t>
      </w:r>
      <w:r>
        <w:rPr>
          <w:rFonts w:hint="eastAsia" w:ascii="仿宋" w:hAnsi="仿宋" w:eastAsia="仿宋" w:cs="仿宋"/>
          <w:color w:val="auto"/>
          <w:sz w:val="32"/>
          <w:szCs w:val="32"/>
          <w:highlight w:val="none"/>
          <w:lang w:val="en-US" w:eastAsia="zh-CN"/>
        </w:rPr>
        <w:t>22236</w:t>
      </w:r>
      <w:r>
        <w:rPr>
          <w:rFonts w:hint="eastAsia" w:ascii="仿宋" w:hAnsi="仿宋" w:eastAsia="仿宋" w:cs="仿宋"/>
          <w:color w:val="auto"/>
          <w:sz w:val="32"/>
          <w:szCs w:val="32"/>
          <w:highlight w:val="none"/>
        </w:rPr>
        <w:t>万元，成本</w:t>
      </w:r>
      <w:r>
        <w:rPr>
          <w:rFonts w:hint="eastAsia" w:ascii="仿宋" w:hAnsi="仿宋" w:eastAsia="仿宋" w:cs="仿宋"/>
          <w:color w:val="auto"/>
          <w:sz w:val="32"/>
          <w:szCs w:val="32"/>
          <w:highlight w:val="none"/>
          <w:lang w:val="en-US" w:eastAsia="zh-CN"/>
        </w:rPr>
        <w:t>17493</w:t>
      </w:r>
      <w:r>
        <w:rPr>
          <w:rFonts w:hint="eastAsia" w:ascii="仿宋" w:hAnsi="仿宋" w:eastAsia="仿宋" w:cs="仿宋"/>
          <w:color w:val="auto"/>
          <w:sz w:val="32"/>
          <w:szCs w:val="32"/>
          <w:highlight w:val="none"/>
        </w:rPr>
        <w:t>万元，利润总额</w:t>
      </w:r>
      <w:r>
        <w:rPr>
          <w:rFonts w:hint="eastAsia" w:ascii="仿宋" w:hAnsi="仿宋" w:eastAsia="仿宋" w:cs="仿宋"/>
          <w:color w:val="auto"/>
          <w:sz w:val="32"/>
          <w:szCs w:val="32"/>
          <w:highlight w:val="none"/>
          <w:lang w:val="en-US" w:eastAsia="zh-CN"/>
        </w:rPr>
        <w:t>4743</w:t>
      </w:r>
      <w:r>
        <w:rPr>
          <w:rFonts w:hint="eastAsia" w:ascii="仿宋" w:hAnsi="仿宋" w:eastAsia="仿宋" w:cs="仿宋"/>
          <w:color w:val="auto"/>
          <w:sz w:val="32"/>
          <w:szCs w:val="32"/>
          <w:highlight w:val="none"/>
        </w:rPr>
        <w:t>万元，比分解预算利润</w:t>
      </w:r>
      <w:r>
        <w:rPr>
          <w:rFonts w:hint="eastAsia" w:ascii="仿宋" w:hAnsi="仿宋" w:eastAsia="仿宋" w:cs="仿宋"/>
          <w:color w:val="auto"/>
          <w:sz w:val="32"/>
          <w:szCs w:val="32"/>
          <w:highlight w:val="none"/>
          <w:lang w:val="en-US" w:eastAsia="zh-CN"/>
        </w:rPr>
        <w:t>3804</w:t>
      </w:r>
      <w:r>
        <w:rPr>
          <w:rFonts w:hint="eastAsia" w:ascii="仿宋" w:hAnsi="仿宋" w:eastAsia="仿宋" w:cs="仿宋"/>
          <w:color w:val="auto"/>
          <w:sz w:val="32"/>
          <w:szCs w:val="32"/>
          <w:highlight w:val="none"/>
        </w:rPr>
        <w:t>万元增加</w:t>
      </w:r>
      <w:r>
        <w:rPr>
          <w:rFonts w:hint="eastAsia" w:ascii="仿宋" w:hAnsi="仿宋" w:eastAsia="仿宋" w:cs="仿宋"/>
          <w:color w:val="auto"/>
          <w:sz w:val="32"/>
          <w:szCs w:val="32"/>
          <w:highlight w:val="none"/>
          <w:lang w:val="en-US" w:eastAsia="zh-CN"/>
        </w:rPr>
        <w:t>939</w:t>
      </w:r>
      <w:r>
        <w:rPr>
          <w:rFonts w:hint="eastAsia" w:ascii="仿宋" w:hAnsi="仿宋" w:eastAsia="仿宋" w:cs="仿宋"/>
          <w:color w:val="auto"/>
          <w:sz w:val="32"/>
          <w:szCs w:val="32"/>
          <w:highlight w:val="none"/>
        </w:rPr>
        <w:t>万元。利润比预算指标增加的主要原因是：</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w:t>
      </w:r>
      <w:r>
        <w:rPr>
          <w:rFonts w:hint="eastAsia" w:ascii="仿宋" w:hAnsi="仿宋" w:eastAsia="仿宋" w:cs="仿宋"/>
          <w:color w:val="auto"/>
          <w:sz w:val="32"/>
          <w:szCs w:val="32"/>
          <w:highlight w:val="none"/>
        </w:rPr>
        <w:t>完成</w:t>
      </w:r>
      <w:r>
        <w:rPr>
          <w:rFonts w:hint="eastAsia" w:ascii="仿宋" w:hAnsi="仿宋" w:eastAsia="仿宋" w:cs="仿宋"/>
          <w:color w:val="auto"/>
          <w:sz w:val="32"/>
          <w:szCs w:val="32"/>
          <w:highlight w:val="none"/>
          <w:lang w:val="en-US" w:eastAsia="zh-CN"/>
        </w:rPr>
        <w:t>上网</w:t>
      </w:r>
      <w:r>
        <w:rPr>
          <w:rFonts w:hint="eastAsia" w:ascii="仿宋" w:hAnsi="仿宋" w:eastAsia="仿宋" w:cs="仿宋"/>
          <w:color w:val="auto"/>
          <w:sz w:val="32"/>
          <w:szCs w:val="32"/>
          <w:highlight w:val="none"/>
        </w:rPr>
        <w:t>电量</w:t>
      </w:r>
      <w:r>
        <w:rPr>
          <w:rFonts w:hint="eastAsia" w:ascii="仿宋" w:hAnsi="仿宋" w:eastAsia="仿宋" w:cs="仿宋"/>
          <w:color w:val="auto"/>
          <w:sz w:val="32"/>
          <w:szCs w:val="32"/>
          <w:highlight w:val="none"/>
          <w:lang w:val="en-US" w:eastAsia="zh-CN"/>
        </w:rPr>
        <w:t>7.09</w:t>
      </w:r>
      <w:r>
        <w:rPr>
          <w:rFonts w:hint="eastAsia" w:ascii="仿宋" w:hAnsi="仿宋" w:eastAsia="仿宋" w:cs="仿宋"/>
          <w:color w:val="auto"/>
          <w:sz w:val="32"/>
          <w:szCs w:val="32"/>
          <w:highlight w:val="none"/>
        </w:rPr>
        <w:t>亿千瓦</w:t>
      </w:r>
      <w:r>
        <w:rPr>
          <w:rFonts w:hint="eastAsia" w:ascii="仿宋" w:hAnsi="仿宋" w:eastAsia="仿宋" w:cs="仿宋"/>
          <w:color w:val="auto"/>
          <w:sz w:val="32"/>
          <w:szCs w:val="32"/>
          <w:highlight w:val="none"/>
        </w:rPr>
        <w:t>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含三产电量</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，比预算</w:t>
      </w:r>
      <w:r>
        <w:rPr>
          <w:rFonts w:hint="eastAsia" w:ascii="仿宋" w:hAnsi="仿宋" w:eastAsia="仿宋" w:cs="仿宋"/>
          <w:color w:val="auto"/>
          <w:sz w:val="32"/>
          <w:szCs w:val="32"/>
          <w:highlight w:val="none"/>
          <w:lang w:val="en-US" w:eastAsia="zh-CN"/>
        </w:rPr>
        <w:t>8.3975</w:t>
      </w:r>
      <w:r>
        <w:rPr>
          <w:rFonts w:hint="eastAsia" w:ascii="仿宋" w:hAnsi="仿宋" w:eastAsia="仿宋" w:cs="仿宋"/>
          <w:color w:val="auto"/>
          <w:sz w:val="32"/>
          <w:szCs w:val="32"/>
          <w:highlight w:val="none"/>
        </w:rPr>
        <w:t>亿千瓦时</w:t>
      </w:r>
      <w:r>
        <w:rPr>
          <w:rFonts w:hint="eastAsia" w:ascii="仿宋" w:hAnsi="仿宋" w:eastAsia="仿宋" w:cs="仿宋"/>
          <w:color w:val="auto"/>
          <w:sz w:val="32"/>
          <w:szCs w:val="32"/>
          <w:highlight w:val="none"/>
          <w:lang w:val="en-US" w:eastAsia="zh-CN"/>
        </w:rPr>
        <w:t>减少1.3075</w:t>
      </w:r>
      <w:r>
        <w:rPr>
          <w:rFonts w:hint="eastAsia" w:ascii="仿宋" w:hAnsi="仿宋" w:eastAsia="仿宋" w:cs="仿宋"/>
          <w:color w:val="auto"/>
          <w:sz w:val="32"/>
          <w:szCs w:val="32"/>
          <w:highlight w:val="none"/>
        </w:rPr>
        <w:t>亿千瓦时，影响电网售电收入</w:t>
      </w:r>
      <w:r>
        <w:rPr>
          <w:rFonts w:hint="eastAsia" w:ascii="仿宋" w:hAnsi="仿宋" w:eastAsia="仿宋" w:cs="仿宋"/>
          <w:color w:val="auto"/>
          <w:sz w:val="32"/>
          <w:szCs w:val="32"/>
          <w:highlight w:val="none"/>
          <w:lang w:val="en-US" w:eastAsia="zh-CN"/>
        </w:rPr>
        <w:t>减少2752</w:t>
      </w:r>
      <w:r>
        <w:rPr>
          <w:rFonts w:hint="eastAsia" w:ascii="仿宋" w:hAnsi="仿宋" w:eastAsia="仿宋" w:cs="仿宋"/>
          <w:color w:val="auto"/>
          <w:sz w:val="32"/>
          <w:szCs w:val="32"/>
          <w:highlight w:val="none"/>
        </w:rPr>
        <w:t>万元，影响发电燃煤成本</w:t>
      </w:r>
      <w:r>
        <w:rPr>
          <w:rFonts w:hint="eastAsia" w:ascii="仿宋" w:hAnsi="仿宋" w:eastAsia="仿宋" w:cs="仿宋"/>
          <w:color w:val="auto"/>
          <w:sz w:val="32"/>
          <w:szCs w:val="32"/>
          <w:highlight w:val="none"/>
          <w:lang w:val="en-US" w:eastAsia="zh-CN"/>
        </w:rPr>
        <w:t>减少1355</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电量变化综合影响利润</w:t>
      </w:r>
      <w:r>
        <w:rPr>
          <w:rFonts w:hint="eastAsia" w:ascii="仿宋" w:hAnsi="仿宋" w:eastAsia="仿宋" w:cs="仿宋"/>
          <w:color w:val="auto"/>
          <w:sz w:val="32"/>
          <w:szCs w:val="32"/>
          <w:highlight w:val="none"/>
          <w:lang w:val="en-US" w:eastAsia="zh-CN"/>
        </w:rPr>
        <w:t>减少1397</w:t>
      </w:r>
      <w:r>
        <w:rPr>
          <w:rFonts w:hint="eastAsia" w:ascii="仿宋" w:hAnsi="仿宋" w:eastAsia="仿宋" w:cs="仿宋"/>
          <w:color w:val="auto"/>
          <w:sz w:val="32"/>
          <w:szCs w:val="32"/>
          <w:highlight w:val="none"/>
        </w:rPr>
        <w:t>万元。</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（二）</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季度含税上网电价</w:t>
      </w:r>
      <w:r>
        <w:rPr>
          <w:rFonts w:hint="eastAsia" w:ascii="仿宋" w:hAnsi="仿宋" w:eastAsia="仿宋" w:cs="仿宋"/>
          <w:color w:val="auto"/>
          <w:sz w:val="32"/>
          <w:szCs w:val="32"/>
          <w:highlight w:val="none"/>
          <w:lang w:val="en-US" w:eastAsia="zh-CN"/>
        </w:rPr>
        <w:t>266.27</w:t>
      </w:r>
      <w:r>
        <w:rPr>
          <w:rFonts w:hint="eastAsia" w:ascii="仿宋" w:hAnsi="仿宋" w:eastAsia="仿宋" w:cs="仿宋"/>
          <w:color w:val="auto"/>
          <w:sz w:val="32"/>
          <w:szCs w:val="32"/>
          <w:highlight w:val="none"/>
          <w:lang w:eastAsia="zh-CN"/>
        </w:rPr>
        <w:t>元/</w:t>
      </w:r>
      <w:r>
        <w:rPr>
          <w:rFonts w:hint="eastAsia" w:ascii="仿宋" w:hAnsi="仿宋" w:eastAsia="仿宋" w:cs="仿宋"/>
          <w:color w:val="auto"/>
          <w:sz w:val="32"/>
          <w:szCs w:val="32"/>
          <w:highlight w:val="none"/>
          <w:lang w:val="en-US" w:eastAsia="zh-CN"/>
        </w:rPr>
        <w:t>兆瓦</w:t>
      </w:r>
      <w:r>
        <w:rPr>
          <w:rFonts w:hint="eastAsia" w:ascii="仿宋" w:hAnsi="仿宋" w:eastAsia="仿宋" w:cs="仿宋"/>
          <w:color w:val="auto"/>
          <w:sz w:val="32"/>
          <w:szCs w:val="32"/>
          <w:highlight w:val="none"/>
          <w:lang w:eastAsia="zh-CN"/>
        </w:rPr>
        <w:t>时，比预算</w:t>
      </w:r>
      <w:r>
        <w:rPr>
          <w:rFonts w:hint="eastAsia" w:ascii="仿宋" w:hAnsi="仿宋" w:eastAsia="仿宋" w:cs="仿宋"/>
          <w:color w:val="auto"/>
          <w:sz w:val="32"/>
          <w:szCs w:val="32"/>
          <w:highlight w:val="none"/>
          <w:lang w:val="en-US" w:eastAsia="zh-CN"/>
        </w:rPr>
        <w:t>237.84</w:t>
      </w:r>
      <w:r>
        <w:rPr>
          <w:rFonts w:hint="eastAsia" w:ascii="仿宋" w:hAnsi="仿宋" w:eastAsia="仿宋" w:cs="仿宋"/>
          <w:color w:val="auto"/>
          <w:sz w:val="32"/>
          <w:szCs w:val="32"/>
          <w:highlight w:val="none"/>
          <w:lang w:eastAsia="zh-CN"/>
        </w:rPr>
        <w:t>元/</w:t>
      </w:r>
      <w:r>
        <w:rPr>
          <w:rFonts w:hint="eastAsia" w:ascii="仿宋" w:hAnsi="仿宋" w:eastAsia="仿宋" w:cs="仿宋"/>
          <w:color w:val="auto"/>
          <w:sz w:val="32"/>
          <w:szCs w:val="32"/>
          <w:highlight w:val="none"/>
          <w:lang w:val="en-US" w:eastAsia="zh-CN"/>
        </w:rPr>
        <w:t>兆瓦</w:t>
      </w:r>
      <w:r>
        <w:rPr>
          <w:rFonts w:hint="eastAsia" w:ascii="仿宋" w:hAnsi="仿宋" w:eastAsia="仿宋" w:cs="仿宋"/>
          <w:color w:val="auto"/>
          <w:sz w:val="32"/>
          <w:szCs w:val="32"/>
          <w:highlight w:val="none"/>
          <w:lang w:eastAsia="zh-CN"/>
        </w:rPr>
        <w:t>时上升</w:t>
      </w:r>
      <w:r>
        <w:rPr>
          <w:rFonts w:hint="eastAsia" w:ascii="仿宋" w:hAnsi="仿宋" w:eastAsia="仿宋" w:cs="仿宋"/>
          <w:color w:val="auto"/>
          <w:sz w:val="32"/>
          <w:szCs w:val="32"/>
          <w:highlight w:val="none"/>
          <w:lang w:val="en-US" w:eastAsia="zh-CN"/>
        </w:rPr>
        <w:t>28.43</w:t>
      </w:r>
      <w:r>
        <w:rPr>
          <w:rFonts w:hint="eastAsia" w:ascii="仿宋" w:hAnsi="仿宋" w:eastAsia="仿宋" w:cs="仿宋"/>
          <w:color w:val="auto"/>
          <w:sz w:val="32"/>
          <w:szCs w:val="32"/>
          <w:highlight w:val="none"/>
          <w:lang w:eastAsia="zh-CN"/>
        </w:rPr>
        <w:t>元/</w:t>
      </w:r>
      <w:r>
        <w:rPr>
          <w:rFonts w:hint="eastAsia" w:ascii="仿宋" w:hAnsi="仿宋" w:eastAsia="仿宋" w:cs="仿宋"/>
          <w:color w:val="auto"/>
          <w:sz w:val="32"/>
          <w:szCs w:val="32"/>
          <w:highlight w:val="none"/>
          <w:lang w:val="en-US" w:eastAsia="zh-CN"/>
        </w:rPr>
        <w:t>兆瓦</w:t>
      </w:r>
      <w:r>
        <w:rPr>
          <w:rFonts w:hint="eastAsia" w:ascii="仿宋" w:hAnsi="仿宋" w:eastAsia="仿宋" w:cs="仿宋"/>
          <w:color w:val="auto"/>
          <w:sz w:val="32"/>
          <w:szCs w:val="32"/>
          <w:highlight w:val="none"/>
          <w:lang w:eastAsia="zh-CN"/>
        </w:rPr>
        <w:t>时，影响电网售电收入增加</w:t>
      </w:r>
      <w:r>
        <w:rPr>
          <w:rFonts w:hint="eastAsia" w:ascii="仿宋" w:hAnsi="仿宋" w:eastAsia="仿宋" w:cs="仿宋"/>
          <w:color w:val="auto"/>
          <w:sz w:val="32"/>
          <w:szCs w:val="32"/>
          <w:highlight w:val="none"/>
          <w:lang w:val="en-US" w:eastAsia="zh-CN"/>
        </w:rPr>
        <w:t>1784</w:t>
      </w:r>
      <w:r>
        <w:rPr>
          <w:rFonts w:hint="eastAsia" w:ascii="仿宋" w:hAnsi="仿宋" w:eastAsia="仿宋" w:cs="仿宋"/>
          <w:color w:val="auto"/>
          <w:sz w:val="32"/>
          <w:szCs w:val="32"/>
          <w:highlight w:val="none"/>
          <w:lang w:eastAsia="zh-CN"/>
        </w:rPr>
        <w:t>万元；容量电费补偿收入</w:t>
      </w:r>
      <w:r>
        <w:rPr>
          <w:rFonts w:hint="eastAsia" w:ascii="仿宋" w:hAnsi="仿宋" w:eastAsia="仿宋" w:cs="仿宋"/>
          <w:color w:val="auto"/>
          <w:sz w:val="32"/>
          <w:szCs w:val="32"/>
          <w:highlight w:val="none"/>
          <w:lang w:val="en-US" w:eastAsia="zh-CN"/>
        </w:rPr>
        <w:t>1116万元，较</w:t>
      </w:r>
      <w:r>
        <w:rPr>
          <w:rFonts w:hint="eastAsia" w:ascii="仿宋" w:hAnsi="仿宋" w:eastAsia="仿宋" w:cs="仿宋"/>
          <w:color w:val="auto"/>
          <w:sz w:val="32"/>
          <w:szCs w:val="32"/>
          <w:highlight w:val="none"/>
          <w:lang w:eastAsia="zh-CN"/>
        </w:rPr>
        <w:t>预算</w:t>
      </w:r>
      <w:r>
        <w:rPr>
          <w:rFonts w:hint="eastAsia" w:ascii="仿宋" w:hAnsi="仿宋" w:eastAsia="仿宋" w:cs="仿宋"/>
          <w:color w:val="auto"/>
          <w:sz w:val="32"/>
          <w:szCs w:val="32"/>
          <w:highlight w:val="none"/>
          <w:lang w:val="en-US" w:eastAsia="zh-CN"/>
        </w:rPr>
        <w:t>减少5</w:t>
      </w:r>
      <w:r>
        <w:rPr>
          <w:rFonts w:hint="eastAsia" w:ascii="仿宋" w:hAnsi="仿宋" w:eastAsia="仿宋" w:cs="仿宋"/>
          <w:color w:val="auto"/>
          <w:sz w:val="32"/>
          <w:szCs w:val="32"/>
          <w:highlight w:val="none"/>
          <w:lang w:eastAsia="zh-CN"/>
        </w:rPr>
        <w:t>万元；两个细则考核收入</w:t>
      </w:r>
      <w:r>
        <w:rPr>
          <w:rFonts w:hint="eastAsia" w:ascii="仿宋" w:hAnsi="仿宋" w:eastAsia="仿宋" w:cs="仿宋"/>
          <w:color w:val="auto"/>
          <w:sz w:val="32"/>
          <w:szCs w:val="32"/>
          <w:highlight w:val="none"/>
          <w:lang w:val="en-US" w:eastAsia="zh-CN"/>
        </w:rPr>
        <w:t>263万元，较</w:t>
      </w:r>
      <w:r>
        <w:rPr>
          <w:rFonts w:hint="eastAsia" w:ascii="仿宋" w:hAnsi="仿宋" w:eastAsia="仿宋" w:cs="仿宋"/>
          <w:color w:val="auto"/>
          <w:sz w:val="32"/>
          <w:szCs w:val="32"/>
          <w:highlight w:val="none"/>
          <w:lang w:eastAsia="zh-CN"/>
        </w:rPr>
        <w:t>预算</w:t>
      </w:r>
      <w:r>
        <w:rPr>
          <w:rFonts w:hint="eastAsia" w:ascii="仿宋" w:hAnsi="仿宋" w:eastAsia="仿宋" w:cs="仿宋"/>
          <w:color w:val="auto"/>
          <w:sz w:val="32"/>
          <w:szCs w:val="32"/>
          <w:highlight w:val="none"/>
          <w:lang w:val="en-US" w:eastAsia="zh-CN"/>
        </w:rPr>
        <w:t>减少141</w:t>
      </w:r>
      <w:r>
        <w:rPr>
          <w:rFonts w:hint="eastAsia" w:ascii="仿宋" w:hAnsi="仿宋" w:eastAsia="仿宋" w:cs="仿宋"/>
          <w:color w:val="auto"/>
          <w:sz w:val="32"/>
          <w:szCs w:val="32"/>
          <w:highlight w:val="none"/>
          <w:lang w:eastAsia="zh-CN"/>
        </w:rPr>
        <w:t>万元，以上因素合计影响利润</w:t>
      </w:r>
      <w:r>
        <w:rPr>
          <w:rFonts w:hint="eastAsia" w:ascii="仿宋" w:hAnsi="仿宋" w:eastAsia="仿宋" w:cs="仿宋"/>
          <w:color w:val="auto"/>
          <w:sz w:val="32"/>
          <w:szCs w:val="32"/>
          <w:highlight w:val="none"/>
          <w:lang w:val="en-US" w:eastAsia="zh-CN"/>
        </w:rPr>
        <w:t>增加1638</w:t>
      </w:r>
      <w:r>
        <w:rPr>
          <w:rFonts w:hint="eastAsia" w:ascii="仿宋" w:hAnsi="仿宋" w:eastAsia="仿宋" w:cs="仿宋"/>
          <w:color w:val="auto"/>
          <w:sz w:val="32"/>
          <w:szCs w:val="32"/>
          <w:highlight w:val="none"/>
          <w:lang w:eastAsia="zh-CN"/>
        </w:rPr>
        <w:t>元。</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（三）</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季度不含税入炉煤标煤单价</w:t>
      </w:r>
      <w:r>
        <w:rPr>
          <w:rFonts w:hint="eastAsia" w:ascii="仿宋" w:hAnsi="仿宋" w:eastAsia="仿宋" w:cs="仿宋"/>
          <w:color w:val="auto"/>
          <w:sz w:val="32"/>
          <w:szCs w:val="32"/>
          <w:highlight w:val="none"/>
          <w:lang w:val="en-US" w:eastAsia="zh-CN"/>
        </w:rPr>
        <w:t>358.52</w:t>
      </w:r>
      <w:r>
        <w:rPr>
          <w:rFonts w:hint="eastAsia" w:ascii="仿宋" w:hAnsi="仿宋" w:eastAsia="仿宋" w:cs="仿宋"/>
          <w:color w:val="auto"/>
          <w:sz w:val="32"/>
          <w:szCs w:val="32"/>
          <w:highlight w:val="none"/>
          <w:lang w:eastAsia="zh-CN"/>
        </w:rPr>
        <w:t>元/吨，比预算</w:t>
      </w:r>
      <w:r>
        <w:rPr>
          <w:rFonts w:hint="eastAsia" w:ascii="仿宋" w:hAnsi="仿宋" w:eastAsia="仿宋" w:cs="仿宋"/>
          <w:color w:val="auto"/>
          <w:sz w:val="32"/>
          <w:szCs w:val="32"/>
          <w:highlight w:val="none"/>
          <w:lang w:val="en-US" w:eastAsia="zh-CN"/>
        </w:rPr>
        <w:t>357.95</w:t>
      </w:r>
      <w:r>
        <w:rPr>
          <w:rFonts w:hint="eastAsia" w:ascii="仿宋" w:hAnsi="仿宋" w:eastAsia="仿宋" w:cs="仿宋"/>
          <w:color w:val="auto"/>
          <w:sz w:val="32"/>
          <w:szCs w:val="32"/>
          <w:highlight w:val="none"/>
          <w:lang w:eastAsia="zh-CN"/>
        </w:rPr>
        <w:t>元/吨</w:t>
      </w:r>
      <w:r>
        <w:rPr>
          <w:rFonts w:hint="eastAsia" w:ascii="仿宋" w:hAnsi="仿宋" w:eastAsia="仿宋" w:cs="仿宋"/>
          <w:color w:val="auto"/>
          <w:sz w:val="32"/>
          <w:szCs w:val="32"/>
          <w:highlight w:val="none"/>
          <w:lang w:val="en-US" w:eastAsia="zh-CN"/>
        </w:rPr>
        <w:t>上升0.57</w:t>
      </w:r>
      <w:r>
        <w:rPr>
          <w:rFonts w:hint="eastAsia" w:ascii="仿宋" w:hAnsi="仿宋" w:eastAsia="仿宋" w:cs="仿宋"/>
          <w:color w:val="auto"/>
          <w:sz w:val="32"/>
          <w:szCs w:val="32"/>
          <w:highlight w:val="none"/>
          <w:lang w:eastAsia="zh-CN"/>
        </w:rPr>
        <w:t>元/吨，影响发电燃煤成本</w:t>
      </w:r>
      <w:r>
        <w:rPr>
          <w:rFonts w:hint="eastAsia" w:ascii="仿宋" w:hAnsi="仿宋" w:eastAsia="仿宋" w:cs="仿宋"/>
          <w:color w:val="auto"/>
          <w:sz w:val="32"/>
          <w:szCs w:val="32"/>
          <w:highlight w:val="none"/>
          <w:lang w:val="en-US" w:eastAsia="zh-CN"/>
        </w:rPr>
        <w:t>增加12</w:t>
      </w:r>
      <w:r>
        <w:rPr>
          <w:rFonts w:hint="eastAsia" w:ascii="仿宋" w:hAnsi="仿宋" w:eastAsia="仿宋" w:cs="仿宋"/>
          <w:color w:val="auto"/>
          <w:sz w:val="32"/>
          <w:szCs w:val="32"/>
          <w:highlight w:val="none"/>
          <w:lang w:eastAsia="zh-CN"/>
        </w:rPr>
        <w:t>万元；</w:t>
      </w:r>
      <w:r>
        <w:rPr>
          <w:rFonts w:hint="eastAsia" w:ascii="仿宋" w:hAnsi="仿宋" w:eastAsia="仿宋" w:cs="仿宋"/>
          <w:color w:val="auto"/>
          <w:sz w:val="32"/>
          <w:szCs w:val="32"/>
          <w:highlight w:val="none"/>
          <w:lang w:val="en-US" w:eastAsia="zh-CN"/>
        </w:rPr>
        <w:t>发电标准煤耗266.34克/千瓦时，较预算288.84克/千瓦时下降22.5克/千瓦时，影响发电燃煤成本减少626万元，合计影响利润增加614万元。</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（四）供热供汽业务影响</w:t>
      </w:r>
      <w:r>
        <w:rPr>
          <w:rFonts w:hint="eastAsia" w:ascii="仿宋" w:hAnsi="仿宋" w:eastAsia="仿宋" w:cs="仿宋"/>
          <w:color w:val="auto"/>
          <w:sz w:val="32"/>
          <w:szCs w:val="32"/>
          <w:highlight w:val="none"/>
        </w:rPr>
        <w:t>利润比预算</w:t>
      </w:r>
      <w:r>
        <w:rPr>
          <w:rFonts w:hint="eastAsia" w:ascii="仿宋" w:hAnsi="仿宋" w:eastAsia="仿宋" w:cs="仿宋"/>
          <w:color w:val="auto"/>
          <w:sz w:val="32"/>
          <w:szCs w:val="32"/>
          <w:highlight w:val="none"/>
          <w:lang w:val="en-US" w:eastAsia="zh-CN"/>
        </w:rPr>
        <w:t>减少210</w:t>
      </w:r>
      <w:r>
        <w:rPr>
          <w:rFonts w:hint="eastAsia" w:ascii="仿宋" w:hAnsi="仿宋" w:eastAsia="仿宋" w:cs="仿宋"/>
          <w:color w:val="auto"/>
          <w:sz w:val="32"/>
          <w:szCs w:val="32"/>
          <w:highlight w:val="none"/>
        </w:rPr>
        <w:t>万元。其中：</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w:t>
      </w:r>
      <w:r>
        <w:rPr>
          <w:rFonts w:hint="eastAsia" w:ascii="仿宋" w:hAnsi="仿宋" w:eastAsia="仿宋" w:cs="仿宋"/>
          <w:color w:val="auto"/>
          <w:sz w:val="32"/>
          <w:szCs w:val="32"/>
          <w:highlight w:val="none"/>
        </w:rPr>
        <w:t>集中供暖利润-</w:t>
      </w:r>
      <w:r>
        <w:rPr>
          <w:rFonts w:hint="eastAsia" w:ascii="仿宋" w:hAnsi="仿宋" w:eastAsia="仿宋" w:cs="仿宋"/>
          <w:color w:val="auto"/>
          <w:sz w:val="32"/>
          <w:szCs w:val="32"/>
          <w:highlight w:val="none"/>
          <w:lang w:val="en-US" w:eastAsia="zh-CN"/>
        </w:rPr>
        <w:t>562</w:t>
      </w:r>
      <w:r>
        <w:rPr>
          <w:rFonts w:hint="eastAsia" w:ascii="仿宋" w:hAnsi="仿宋" w:eastAsia="仿宋" w:cs="仿宋"/>
          <w:color w:val="auto"/>
          <w:sz w:val="32"/>
          <w:szCs w:val="32"/>
          <w:highlight w:val="none"/>
        </w:rPr>
        <w:t>万元，比预算</w:t>
      </w:r>
      <w:r>
        <w:rPr>
          <w:rFonts w:hint="eastAsia" w:ascii="仿宋" w:hAnsi="仿宋" w:eastAsia="仿宋" w:cs="仿宋"/>
          <w:color w:val="auto"/>
          <w:sz w:val="32"/>
          <w:szCs w:val="32"/>
          <w:highlight w:val="none"/>
          <w:lang w:val="en-US" w:eastAsia="zh-CN"/>
        </w:rPr>
        <w:t>利润-349万元减少213</w:t>
      </w:r>
      <w:r>
        <w:rPr>
          <w:rFonts w:hint="eastAsia" w:ascii="仿宋" w:hAnsi="仿宋" w:eastAsia="仿宋" w:cs="仿宋"/>
          <w:color w:val="auto"/>
          <w:sz w:val="32"/>
          <w:szCs w:val="32"/>
          <w:highlight w:val="none"/>
        </w:rPr>
        <w:t>万元,主要是供热量比预算</w:t>
      </w:r>
      <w:r>
        <w:rPr>
          <w:rFonts w:hint="eastAsia" w:ascii="仿宋" w:hAnsi="仿宋" w:eastAsia="仿宋" w:cs="仿宋"/>
          <w:color w:val="auto"/>
          <w:sz w:val="32"/>
          <w:szCs w:val="32"/>
          <w:highlight w:val="none"/>
          <w:lang w:val="en-US" w:eastAsia="zh-CN"/>
        </w:rPr>
        <w:t>减少5.95</w:t>
      </w:r>
      <w:r>
        <w:rPr>
          <w:rFonts w:hint="eastAsia" w:ascii="仿宋" w:hAnsi="仿宋" w:eastAsia="仿宋" w:cs="仿宋"/>
          <w:color w:val="auto"/>
          <w:sz w:val="32"/>
          <w:szCs w:val="32"/>
          <w:highlight w:val="none"/>
        </w:rPr>
        <w:t>万吉焦</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福利区居民供暖收入较预算</w:t>
      </w:r>
      <w:r>
        <w:rPr>
          <w:rFonts w:hint="eastAsia" w:ascii="仿宋" w:hAnsi="仿宋" w:eastAsia="仿宋" w:cs="仿宋"/>
          <w:color w:val="auto"/>
          <w:sz w:val="32"/>
          <w:szCs w:val="32"/>
          <w:highlight w:val="none"/>
          <w:lang w:val="en-US" w:eastAsia="zh-CN"/>
        </w:rPr>
        <w:t>减少以及供暖成本增</w:t>
      </w:r>
      <w:r>
        <w:rPr>
          <w:rFonts w:hint="eastAsia" w:ascii="仿宋" w:hAnsi="仿宋" w:eastAsia="仿宋" w:cs="仿宋"/>
          <w:color w:val="auto"/>
          <w:sz w:val="32"/>
          <w:szCs w:val="32"/>
          <w:highlight w:val="none"/>
          <w:lang w:val="en-US" w:eastAsia="zh-CN"/>
        </w:rPr>
        <w:t>加共同</w:t>
      </w:r>
      <w:r>
        <w:rPr>
          <w:rFonts w:hint="eastAsia" w:ascii="仿宋" w:hAnsi="仿宋" w:eastAsia="仿宋" w:cs="仿宋"/>
          <w:color w:val="auto"/>
          <w:sz w:val="32"/>
          <w:szCs w:val="32"/>
          <w:highlight w:val="none"/>
        </w:rPr>
        <w:t>影响；</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w:t>
      </w:r>
      <w:r>
        <w:rPr>
          <w:rFonts w:hint="eastAsia" w:ascii="仿宋" w:hAnsi="仿宋" w:eastAsia="仿宋" w:cs="仿宋"/>
          <w:color w:val="auto"/>
          <w:sz w:val="32"/>
          <w:szCs w:val="32"/>
          <w:highlight w:val="none"/>
        </w:rPr>
        <w:t>工业供汽利润</w:t>
      </w:r>
      <w:r>
        <w:rPr>
          <w:rFonts w:hint="eastAsia" w:ascii="仿宋" w:hAnsi="仿宋" w:eastAsia="仿宋" w:cs="仿宋"/>
          <w:color w:val="auto"/>
          <w:sz w:val="32"/>
          <w:szCs w:val="32"/>
          <w:highlight w:val="none"/>
          <w:lang w:val="en-US" w:eastAsia="zh-CN"/>
        </w:rPr>
        <w:t>478</w:t>
      </w:r>
      <w:r>
        <w:rPr>
          <w:rFonts w:hint="eastAsia" w:ascii="仿宋" w:hAnsi="仿宋" w:eastAsia="仿宋" w:cs="仿宋"/>
          <w:color w:val="auto"/>
          <w:sz w:val="32"/>
          <w:szCs w:val="32"/>
          <w:highlight w:val="none"/>
        </w:rPr>
        <w:t>万元，比预算增加</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万元，主要是供汽量比预算增加</w:t>
      </w:r>
      <w:r>
        <w:rPr>
          <w:rFonts w:hint="eastAsia" w:ascii="仿宋" w:hAnsi="仿宋" w:eastAsia="仿宋" w:cs="仿宋"/>
          <w:color w:val="auto"/>
          <w:sz w:val="32"/>
          <w:szCs w:val="32"/>
          <w:highlight w:val="none"/>
          <w:lang w:val="en-US" w:eastAsia="zh-CN"/>
        </w:rPr>
        <w:t>3.22</w:t>
      </w:r>
      <w:r>
        <w:rPr>
          <w:rFonts w:hint="eastAsia" w:ascii="仿宋" w:hAnsi="仿宋" w:eastAsia="仿宋" w:cs="仿宋"/>
          <w:color w:val="auto"/>
          <w:sz w:val="32"/>
          <w:szCs w:val="32"/>
          <w:highlight w:val="none"/>
        </w:rPr>
        <w:t>万吨</w:t>
      </w:r>
      <w:r>
        <w:rPr>
          <w:rFonts w:hint="eastAsia" w:ascii="仿宋" w:hAnsi="仿宋" w:eastAsia="仿宋" w:cs="仿宋"/>
          <w:color w:val="auto"/>
          <w:sz w:val="32"/>
          <w:szCs w:val="32"/>
          <w:highlight w:val="none"/>
          <w:lang w:val="en-US" w:eastAsia="zh-CN"/>
        </w:rPr>
        <w:t>以及供汽成本共同</w:t>
      </w:r>
      <w:r>
        <w:rPr>
          <w:rFonts w:hint="eastAsia" w:ascii="仿宋" w:hAnsi="仿宋" w:eastAsia="仿宋" w:cs="仿宋"/>
          <w:color w:val="auto"/>
          <w:sz w:val="32"/>
          <w:szCs w:val="32"/>
          <w:highlight w:val="none"/>
        </w:rPr>
        <w:t>影响。</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其他收益比预算增加73万元，主要是一季度收到生态环境局治理奖补资金；碳资产成本比预算减少203万元，主要是一季度购买2024年需履约碳配额，碳资产交易价格下降影响碳资产成本减少碳资产成本减少113万元，同时一季度末碳配额盈余，导致实际碳资产成本较预算减少90万元，综合影响利润增加276万元。</w:t>
      </w:r>
    </w:p>
    <w:p>
      <w:pPr>
        <w:keepNext w:val="0"/>
        <w:keepLines w:val="0"/>
        <w:pageBreakBefore w:val="0"/>
        <w:kinsoku/>
        <w:wordWrap/>
        <w:overflowPunct/>
        <w:topLinePunct w:val="0"/>
        <w:autoSpaceDE/>
        <w:autoSpaceDN/>
        <w:bidi w:val="0"/>
        <w:adjustRightInd/>
        <w:snapToGrid/>
        <w:spacing w:line="500" w:lineRule="exact"/>
        <w:ind w:left="0" w:leftChars="0" w:firstLine="643" w:firstLineChars="200"/>
        <w:jc w:val="both"/>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四、生产经营同比情况分析</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w:t>
      </w:r>
      <w:r>
        <w:rPr>
          <w:rFonts w:hint="eastAsia" w:ascii="仿宋" w:hAnsi="仿宋" w:eastAsia="仿宋" w:cs="仿宋"/>
          <w:color w:val="auto"/>
          <w:sz w:val="32"/>
          <w:szCs w:val="32"/>
          <w:highlight w:val="none"/>
        </w:rPr>
        <w:t>公司实现利润总额</w:t>
      </w:r>
      <w:r>
        <w:rPr>
          <w:rFonts w:hint="eastAsia" w:ascii="仿宋" w:hAnsi="仿宋" w:eastAsia="仿宋" w:cs="仿宋"/>
          <w:color w:val="auto"/>
          <w:sz w:val="32"/>
          <w:szCs w:val="32"/>
          <w:highlight w:val="none"/>
          <w:lang w:val="en-US" w:eastAsia="zh-CN"/>
        </w:rPr>
        <w:t>4743</w:t>
      </w:r>
      <w:r>
        <w:rPr>
          <w:rFonts w:hint="eastAsia" w:ascii="仿宋" w:hAnsi="仿宋" w:eastAsia="仿宋" w:cs="仿宋"/>
          <w:color w:val="auto"/>
          <w:sz w:val="32"/>
          <w:szCs w:val="32"/>
          <w:highlight w:val="none"/>
        </w:rPr>
        <w:t>万元，比上年同期</w:t>
      </w:r>
      <w:r>
        <w:rPr>
          <w:rFonts w:hint="eastAsia" w:ascii="仿宋" w:hAnsi="仿宋" w:eastAsia="仿宋" w:cs="仿宋"/>
          <w:color w:val="auto"/>
          <w:sz w:val="32"/>
          <w:szCs w:val="32"/>
          <w:highlight w:val="none"/>
          <w:lang w:val="en-US" w:eastAsia="zh-CN"/>
        </w:rPr>
        <w:t>4488</w:t>
      </w:r>
      <w:r>
        <w:rPr>
          <w:rFonts w:hint="eastAsia" w:ascii="仿宋" w:hAnsi="仿宋" w:eastAsia="仿宋" w:cs="仿宋"/>
          <w:color w:val="auto"/>
          <w:sz w:val="32"/>
          <w:szCs w:val="32"/>
          <w:highlight w:val="none"/>
        </w:rPr>
        <w:t>万元增加</w:t>
      </w:r>
      <w:r>
        <w:rPr>
          <w:rFonts w:hint="eastAsia" w:ascii="仿宋" w:hAnsi="仿宋" w:eastAsia="仿宋" w:cs="仿宋"/>
          <w:color w:val="auto"/>
          <w:sz w:val="32"/>
          <w:szCs w:val="32"/>
          <w:highlight w:val="none"/>
          <w:lang w:val="en-US" w:eastAsia="zh-CN"/>
        </w:rPr>
        <w:t>255</w:t>
      </w:r>
      <w:r>
        <w:rPr>
          <w:rFonts w:hint="eastAsia" w:ascii="仿宋" w:hAnsi="仿宋" w:eastAsia="仿宋" w:cs="仿宋"/>
          <w:color w:val="auto"/>
          <w:sz w:val="32"/>
          <w:szCs w:val="32"/>
          <w:highlight w:val="none"/>
        </w:rPr>
        <w:t>万元，增加的主要原因如下：</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（一）电量变化因素：</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w:t>
      </w:r>
      <w:r>
        <w:rPr>
          <w:rFonts w:hint="eastAsia" w:ascii="仿宋" w:hAnsi="仿宋" w:eastAsia="仿宋" w:cs="仿宋"/>
          <w:color w:val="auto"/>
          <w:sz w:val="32"/>
          <w:szCs w:val="32"/>
          <w:highlight w:val="none"/>
        </w:rPr>
        <w:t>累计完成上网电量</w:t>
      </w:r>
      <w:r>
        <w:rPr>
          <w:rFonts w:hint="eastAsia" w:ascii="仿宋" w:hAnsi="仿宋" w:eastAsia="仿宋" w:cs="仿宋"/>
          <w:color w:val="auto"/>
          <w:sz w:val="32"/>
          <w:szCs w:val="32"/>
          <w:highlight w:val="none"/>
          <w:lang w:val="en-US" w:eastAsia="zh-CN"/>
        </w:rPr>
        <w:t>7.09</w:t>
      </w:r>
      <w:r>
        <w:rPr>
          <w:rFonts w:hint="eastAsia" w:ascii="仿宋" w:hAnsi="仿宋" w:eastAsia="仿宋" w:cs="仿宋"/>
          <w:color w:val="auto"/>
          <w:sz w:val="32"/>
          <w:szCs w:val="32"/>
          <w:highlight w:val="none"/>
        </w:rPr>
        <w:t>亿千瓦时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包含三产电量</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，比上年同期</w:t>
      </w:r>
      <w:r>
        <w:rPr>
          <w:rFonts w:hint="eastAsia" w:ascii="仿宋" w:hAnsi="仿宋" w:eastAsia="仿宋" w:cs="仿宋"/>
          <w:color w:val="auto"/>
          <w:sz w:val="32"/>
          <w:szCs w:val="32"/>
          <w:highlight w:val="none"/>
          <w:lang w:val="en-US" w:eastAsia="zh-CN"/>
        </w:rPr>
        <w:t>9.5138</w:t>
      </w:r>
      <w:r>
        <w:rPr>
          <w:rFonts w:hint="eastAsia" w:ascii="仿宋" w:hAnsi="仿宋" w:eastAsia="仿宋" w:cs="仿宋"/>
          <w:color w:val="auto"/>
          <w:sz w:val="32"/>
          <w:szCs w:val="32"/>
          <w:highlight w:val="none"/>
        </w:rPr>
        <w:t>亿千瓦时</w:t>
      </w:r>
      <w:r>
        <w:rPr>
          <w:rFonts w:hint="eastAsia" w:ascii="仿宋" w:hAnsi="仿宋" w:eastAsia="仿宋" w:cs="仿宋"/>
          <w:color w:val="auto"/>
          <w:sz w:val="32"/>
          <w:szCs w:val="32"/>
          <w:highlight w:val="none"/>
          <w:lang w:val="en-US" w:eastAsia="zh-CN"/>
        </w:rPr>
        <w:t>减少2.4238</w:t>
      </w:r>
      <w:r>
        <w:rPr>
          <w:rFonts w:hint="eastAsia" w:ascii="仿宋" w:hAnsi="仿宋" w:eastAsia="仿宋" w:cs="仿宋"/>
          <w:color w:val="auto"/>
          <w:sz w:val="32"/>
          <w:szCs w:val="32"/>
          <w:highlight w:val="none"/>
        </w:rPr>
        <w:t>亿千瓦时，影响售电收入</w:t>
      </w:r>
      <w:r>
        <w:rPr>
          <w:rFonts w:hint="eastAsia" w:ascii="仿宋" w:hAnsi="仿宋" w:eastAsia="仿宋" w:cs="仿宋"/>
          <w:color w:val="auto"/>
          <w:sz w:val="32"/>
          <w:szCs w:val="32"/>
          <w:highlight w:val="none"/>
          <w:lang w:val="en-US" w:eastAsia="zh-CN"/>
        </w:rPr>
        <w:t>减少5026</w:t>
      </w:r>
      <w:r>
        <w:rPr>
          <w:rFonts w:hint="eastAsia" w:ascii="仿宋" w:hAnsi="仿宋" w:eastAsia="仿宋" w:cs="仿宋"/>
          <w:color w:val="auto"/>
          <w:sz w:val="32"/>
          <w:szCs w:val="32"/>
          <w:highlight w:val="none"/>
        </w:rPr>
        <w:t>万元，影响燃煤成本</w:t>
      </w:r>
      <w:r>
        <w:rPr>
          <w:rFonts w:hint="eastAsia" w:ascii="仿宋" w:hAnsi="仿宋" w:eastAsia="仿宋" w:cs="仿宋"/>
          <w:color w:val="auto"/>
          <w:sz w:val="32"/>
          <w:szCs w:val="32"/>
          <w:highlight w:val="none"/>
          <w:lang w:val="en-US" w:eastAsia="zh-CN"/>
        </w:rPr>
        <w:t>减少2753</w:t>
      </w:r>
      <w:r>
        <w:rPr>
          <w:rFonts w:hint="eastAsia" w:ascii="仿宋" w:hAnsi="仿宋" w:eastAsia="仿宋" w:cs="仿宋"/>
          <w:color w:val="auto"/>
          <w:sz w:val="32"/>
          <w:szCs w:val="32"/>
          <w:highlight w:val="none"/>
        </w:rPr>
        <w:t>万元，电量变化因素综合影响利润</w:t>
      </w:r>
      <w:r>
        <w:rPr>
          <w:rFonts w:hint="eastAsia" w:ascii="仿宋" w:hAnsi="仿宋" w:eastAsia="仿宋" w:cs="仿宋"/>
          <w:color w:val="auto"/>
          <w:sz w:val="32"/>
          <w:szCs w:val="32"/>
          <w:highlight w:val="none"/>
          <w:lang w:val="en-US" w:eastAsia="zh-CN"/>
        </w:rPr>
        <w:t>增加2273</w:t>
      </w:r>
      <w:r>
        <w:rPr>
          <w:rFonts w:hint="eastAsia" w:ascii="仿宋" w:hAnsi="仿宋" w:eastAsia="仿宋" w:cs="仿宋"/>
          <w:color w:val="auto"/>
          <w:sz w:val="32"/>
          <w:szCs w:val="32"/>
          <w:highlight w:val="none"/>
        </w:rPr>
        <w:t>万元。</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（二）电价及煤价变化因素</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 xml:space="preserve">1. </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季度含税上网电价</w:t>
      </w:r>
      <w:r>
        <w:rPr>
          <w:rFonts w:hint="eastAsia" w:ascii="仿宋" w:hAnsi="仿宋" w:eastAsia="仿宋" w:cs="仿宋"/>
          <w:color w:val="auto"/>
          <w:sz w:val="32"/>
          <w:szCs w:val="32"/>
          <w:highlight w:val="none"/>
          <w:lang w:val="en-US" w:eastAsia="zh-CN"/>
        </w:rPr>
        <w:t>266.27</w:t>
      </w:r>
      <w:r>
        <w:rPr>
          <w:rFonts w:hint="eastAsia" w:ascii="仿宋" w:hAnsi="仿宋" w:eastAsia="仿宋" w:cs="仿宋"/>
          <w:color w:val="auto"/>
          <w:sz w:val="32"/>
          <w:szCs w:val="32"/>
          <w:highlight w:val="none"/>
          <w:lang w:eastAsia="zh-CN"/>
        </w:rPr>
        <w:t>元/兆瓦时，比上年同期</w:t>
      </w:r>
      <w:r>
        <w:rPr>
          <w:rFonts w:hint="eastAsia" w:ascii="仿宋" w:hAnsi="仿宋" w:eastAsia="仿宋" w:cs="仿宋"/>
          <w:color w:val="auto"/>
          <w:sz w:val="32"/>
          <w:szCs w:val="32"/>
          <w:highlight w:val="none"/>
          <w:lang w:val="en-US" w:eastAsia="zh-CN"/>
        </w:rPr>
        <w:t>234.32</w:t>
      </w:r>
      <w:r>
        <w:rPr>
          <w:rFonts w:hint="eastAsia" w:ascii="仿宋" w:hAnsi="仿宋" w:eastAsia="仿宋" w:cs="仿宋"/>
          <w:color w:val="auto"/>
          <w:sz w:val="32"/>
          <w:szCs w:val="32"/>
          <w:highlight w:val="none"/>
          <w:lang w:eastAsia="zh-CN"/>
        </w:rPr>
        <w:t>元/兆瓦时</w:t>
      </w:r>
      <w:r>
        <w:rPr>
          <w:rFonts w:hint="eastAsia" w:ascii="仿宋" w:hAnsi="仿宋" w:eastAsia="仿宋" w:cs="仿宋"/>
          <w:color w:val="auto"/>
          <w:sz w:val="32"/>
          <w:szCs w:val="32"/>
          <w:highlight w:val="none"/>
          <w:lang w:val="en-US" w:eastAsia="zh-CN"/>
        </w:rPr>
        <w:t>上涨31.95</w:t>
      </w:r>
      <w:r>
        <w:rPr>
          <w:rFonts w:hint="eastAsia" w:ascii="仿宋" w:hAnsi="仿宋" w:eastAsia="仿宋" w:cs="仿宋"/>
          <w:color w:val="auto"/>
          <w:sz w:val="32"/>
          <w:szCs w:val="32"/>
          <w:highlight w:val="none"/>
          <w:lang w:eastAsia="zh-CN"/>
        </w:rPr>
        <w:t>元/兆瓦时，影响售电收入</w:t>
      </w:r>
      <w:r>
        <w:rPr>
          <w:rFonts w:hint="eastAsia" w:ascii="仿宋" w:hAnsi="仿宋" w:eastAsia="仿宋" w:cs="仿宋"/>
          <w:color w:val="auto"/>
          <w:sz w:val="32"/>
          <w:szCs w:val="32"/>
          <w:highlight w:val="none"/>
          <w:lang w:val="en-US" w:eastAsia="zh-CN"/>
        </w:rPr>
        <w:t>增加2005</w:t>
      </w:r>
      <w:r>
        <w:rPr>
          <w:rFonts w:hint="eastAsia" w:ascii="仿宋" w:hAnsi="仿宋" w:eastAsia="仿宋" w:cs="仿宋"/>
          <w:color w:val="auto"/>
          <w:sz w:val="32"/>
          <w:szCs w:val="32"/>
          <w:highlight w:val="none"/>
          <w:lang w:eastAsia="zh-CN"/>
        </w:rPr>
        <w:t>万元</w:t>
      </w:r>
      <w:r>
        <w:rPr>
          <w:rFonts w:hint="eastAsia" w:ascii="仿宋" w:hAnsi="仿宋" w:eastAsia="仿宋" w:cs="仿宋"/>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2.一季度</w:t>
      </w:r>
      <w:r>
        <w:rPr>
          <w:rFonts w:hint="eastAsia" w:ascii="仿宋" w:hAnsi="仿宋" w:eastAsia="仿宋" w:cs="仿宋"/>
          <w:color w:val="auto"/>
          <w:sz w:val="32"/>
          <w:szCs w:val="32"/>
          <w:highlight w:val="none"/>
          <w:lang w:eastAsia="zh-CN"/>
        </w:rPr>
        <w:t>容量电费补偿收入</w:t>
      </w:r>
      <w:r>
        <w:rPr>
          <w:rFonts w:hint="eastAsia" w:ascii="仿宋" w:hAnsi="仿宋" w:eastAsia="仿宋" w:cs="仿宋"/>
          <w:color w:val="auto"/>
          <w:sz w:val="32"/>
          <w:szCs w:val="32"/>
          <w:highlight w:val="none"/>
          <w:lang w:val="en-US" w:eastAsia="zh-CN"/>
        </w:rPr>
        <w:t>1116</w:t>
      </w:r>
      <w:r>
        <w:rPr>
          <w:rFonts w:hint="eastAsia" w:ascii="仿宋" w:hAnsi="仿宋" w:eastAsia="仿宋" w:cs="仿宋"/>
          <w:color w:val="auto"/>
          <w:sz w:val="32"/>
          <w:szCs w:val="32"/>
          <w:highlight w:val="none"/>
          <w:lang w:eastAsia="zh-CN"/>
        </w:rPr>
        <w:t>万元，</w:t>
      </w:r>
      <w:r>
        <w:rPr>
          <w:rFonts w:hint="eastAsia" w:ascii="仿宋" w:hAnsi="仿宋" w:eastAsia="仿宋" w:cs="仿宋"/>
          <w:color w:val="auto"/>
          <w:sz w:val="32"/>
          <w:szCs w:val="32"/>
          <w:highlight w:val="none"/>
          <w:lang w:val="en-US" w:eastAsia="zh-CN"/>
        </w:rPr>
        <w:t>较上年同期1183万元减少67万元</w:t>
      </w:r>
      <w:r>
        <w:rPr>
          <w:rFonts w:hint="eastAsia" w:ascii="仿宋" w:hAnsi="仿宋" w:eastAsia="仿宋" w:cs="仿宋"/>
          <w:color w:val="auto"/>
          <w:sz w:val="32"/>
          <w:szCs w:val="32"/>
          <w:highlight w:val="none"/>
          <w:lang w:eastAsia="zh-CN"/>
        </w:rPr>
        <w:t>；两个细则收入</w:t>
      </w:r>
      <w:r>
        <w:rPr>
          <w:rFonts w:hint="eastAsia" w:ascii="仿宋" w:hAnsi="仿宋" w:eastAsia="仿宋" w:cs="仿宋"/>
          <w:color w:val="auto"/>
          <w:sz w:val="32"/>
          <w:szCs w:val="32"/>
          <w:highlight w:val="none"/>
          <w:lang w:val="en-US" w:eastAsia="zh-CN"/>
        </w:rPr>
        <w:t>363</w:t>
      </w:r>
      <w:r>
        <w:rPr>
          <w:rFonts w:hint="eastAsia" w:ascii="仿宋" w:hAnsi="仿宋" w:eastAsia="仿宋" w:cs="仿宋"/>
          <w:color w:val="auto"/>
          <w:sz w:val="32"/>
          <w:szCs w:val="32"/>
          <w:highlight w:val="none"/>
          <w:lang w:eastAsia="zh-CN"/>
        </w:rPr>
        <w:t>万元，比上年同期</w:t>
      </w:r>
      <w:r>
        <w:rPr>
          <w:rFonts w:hint="eastAsia" w:ascii="仿宋" w:hAnsi="仿宋" w:eastAsia="仿宋" w:cs="仿宋"/>
          <w:color w:val="auto"/>
          <w:sz w:val="32"/>
          <w:szCs w:val="32"/>
          <w:highlight w:val="none"/>
          <w:lang w:val="en-US" w:eastAsia="zh-CN"/>
        </w:rPr>
        <w:t>832万元减少569</w:t>
      </w:r>
      <w:r>
        <w:rPr>
          <w:rFonts w:hint="eastAsia" w:ascii="仿宋" w:hAnsi="仿宋" w:eastAsia="仿宋" w:cs="仿宋"/>
          <w:color w:val="auto"/>
          <w:sz w:val="32"/>
          <w:szCs w:val="32"/>
          <w:highlight w:val="none"/>
          <w:lang w:eastAsia="zh-CN"/>
        </w:rPr>
        <w:t>万元，</w:t>
      </w:r>
      <w:r>
        <w:rPr>
          <w:rFonts w:hint="eastAsia" w:ascii="仿宋" w:hAnsi="仿宋" w:eastAsia="仿宋" w:cs="仿宋"/>
          <w:bCs/>
          <w:color w:val="auto"/>
          <w:sz w:val="32"/>
          <w:szCs w:val="32"/>
          <w:highlight w:val="none"/>
          <w:lang w:val="en-US" w:eastAsia="zh-CN"/>
        </w:rPr>
        <w:t>合计影响利润减少636万元</w:t>
      </w:r>
      <w:r>
        <w:rPr>
          <w:rFonts w:hint="eastAsia" w:ascii="仿宋" w:hAnsi="仿宋" w:eastAsia="仿宋" w:cs="仿宋"/>
          <w:color w:val="auto"/>
          <w:sz w:val="32"/>
          <w:szCs w:val="32"/>
          <w:highlight w:val="none"/>
          <w:lang w:eastAsia="zh-CN"/>
        </w:rPr>
        <w:t>。</w:t>
      </w:r>
    </w:p>
    <w:p>
      <w:pPr>
        <w:keepNext w:val="0"/>
        <w:keepLines w:val="0"/>
        <w:pageBreakBefore w:val="0"/>
        <w:kinsoku/>
        <w:wordWrap/>
        <w:overflowPunct/>
        <w:topLinePunct w:val="0"/>
        <w:autoSpaceDE/>
        <w:autoSpaceDN/>
        <w:bidi w:val="0"/>
        <w:spacing w:line="500" w:lineRule="exact"/>
        <w:ind w:firstLine="640" w:firstLineChars="200"/>
        <w:jc w:val="both"/>
        <w:textAlignment w:val="baseline"/>
        <w:rPr>
          <w:rFonts w:hint="eastAsia" w:ascii="仿宋" w:hAnsi="仿宋" w:eastAsia="仿宋" w:cs="仿宋"/>
          <w:bCs/>
          <w:color w:val="auto"/>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w:t>
      </w:r>
      <w:r>
        <w:rPr>
          <w:rFonts w:hint="eastAsia" w:ascii="仿宋" w:hAnsi="仿宋" w:eastAsia="仿宋" w:cs="仿宋"/>
          <w:color w:val="auto"/>
          <w:sz w:val="32"/>
          <w:szCs w:val="32"/>
          <w:highlight w:val="none"/>
        </w:rPr>
        <w:t>不含税入炉煤标煤单价</w:t>
      </w:r>
      <w:r>
        <w:rPr>
          <w:rFonts w:hint="eastAsia" w:ascii="仿宋" w:hAnsi="仿宋" w:eastAsia="仿宋" w:cs="仿宋"/>
          <w:color w:val="auto"/>
          <w:sz w:val="32"/>
          <w:szCs w:val="32"/>
          <w:highlight w:val="none"/>
          <w:lang w:val="en-US" w:eastAsia="zh-CN"/>
        </w:rPr>
        <w:t>358.52</w:t>
      </w:r>
      <w:r>
        <w:rPr>
          <w:rFonts w:hint="eastAsia" w:ascii="仿宋" w:hAnsi="仿宋" w:eastAsia="仿宋" w:cs="仿宋"/>
          <w:color w:val="auto"/>
          <w:sz w:val="32"/>
          <w:szCs w:val="32"/>
          <w:highlight w:val="none"/>
        </w:rPr>
        <w:t>元/吨，比上年同期</w:t>
      </w:r>
      <w:r>
        <w:rPr>
          <w:rFonts w:hint="eastAsia" w:ascii="仿宋" w:hAnsi="仿宋" w:eastAsia="仿宋" w:cs="仿宋"/>
          <w:color w:val="auto"/>
          <w:sz w:val="32"/>
          <w:szCs w:val="32"/>
          <w:highlight w:val="none"/>
          <w:lang w:val="en-US" w:eastAsia="zh-CN"/>
        </w:rPr>
        <w:t>398</w:t>
      </w:r>
      <w:r>
        <w:rPr>
          <w:rFonts w:hint="eastAsia" w:ascii="仿宋" w:hAnsi="仿宋" w:eastAsia="仿宋" w:cs="仿宋"/>
          <w:color w:val="auto"/>
          <w:sz w:val="32"/>
          <w:szCs w:val="32"/>
          <w:highlight w:val="none"/>
        </w:rPr>
        <w:t>元/吨下降</w:t>
      </w:r>
      <w:r>
        <w:rPr>
          <w:rFonts w:hint="eastAsia" w:ascii="仿宋" w:hAnsi="仿宋" w:eastAsia="仿宋" w:cs="仿宋"/>
          <w:color w:val="auto"/>
          <w:sz w:val="32"/>
          <w:szCs w:val="32"/>
          <w:highlight w:val="none"/>
          <w:lang w:val="en-US" w:eastAsia="zh-CN"/>
        </w:rPr>
        <w:t>39.48</w:t>
      </w:r>
      <w:r>
        <w:rPr>
          <w:rFonts w:hint="eastAsia" w:ascii="仿宋" w:hAnsi="仿宋" w:eastAsia="仿宋" w:cs="仿宋"/>
          <w:color w:val="auto"/>
          <w:sz w:val="32"/>
          <w:szCs w:val="32"/>
          <w:highlight w:val="none"/>
        </w:rPr>
        <w:t>元/吨，影响发电燃煤成本减少</w:t>
      </w:r>
      <w:r>
        <w:rPr>
          <w:rFonts w:hint="eastAsia" w:ascii="仿宋" w:hAnsi="仿宋" w:eastAsia="仿宋" w:cs="仿宋"/>
          <w:color w:val="auto"/>
          <w:sz w:val="32"/>
          <w:szCs w:val="32"/>
          <w:highlight w:val="none"/>
          <w:lang w:val="en-US" w:eastAsia="zh-CN"/>
        </w:rPr>
        <w:t>817</w:t>
      </w:r>
      <w:r>
        <w:rPr>
          <w:rFonts w:hint="eastAsia" w:ascii="仿宋" w:hAnsi="仿宋" w:eastAsia="仿宋" w:cs="仿宋"/>
          <w:color w:val="auto"/>
          <w:sz w:val="32"/>
          <w:szCs w:val="32"/>
          <w:highlight w:val="none"/>
        </w:rPr>
        <w:t>万元</w:t>
      </w:r>
      <w:r>
        <w:rPr>
          <w:rFonts w:hint="eastAsia" w:ascii="仿宋" w:hAnsi="仿宋" w:eastAsia="仿宋" w:cs="仿宋"/>
          <w:bCs/>
          <w:color w:val="auto"/>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电价、煤价、容量电费综合影响利润增加</w:t>
      </w:r>
      <w:r>
        <w:rPr>
          <w:rFonts w:hint="eastAsia" w:ascii="仿宋" w:hAnsi="仿宋" w:eastAsia="仿宋" w:cs="仿宋"/>
          <w:color w:val="auto"/>
          <w:sz w:val="32"/>
          <w:szCs w:val="32"/>
          <w:highlight w:val="none"/>
          <w:lang w:val="en-US" w:eastAsia="zh-CN"/>
        </w:rPr>
        <w:t>2186</w:t>
      </w:r>
      <w:r>
        <w:rPr>
          <w:rFonts w:hint="eastAsia" w:ascii="仿宋" w:hAnsi="仿宋" w:eastAsia="仿宋" w:cs="仿宋"/>
          <w:color w:val="auto"/>
          <w:sz w:val="32"/>
          <w:szCs w:val="32"/>
          <w:highlight w:val="none"/>
        </w:rPr>
        <w:t>万元。</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（三）供热供汽变化因素</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公司</w:t>
      </w:r>
      <w:r>
        <w:rPr>
          <w:rFonts w:hint="eastAsia" w:ascii="仿宋" w:hAnsi="仿宋" w:eastAsia="仿宋" w:cs="仿宋"/>
          <w:bCs/>
          <w:color w:val="auto"/>
          <w:sz w:val="32"/>
          <w:szCs w:val="32"/>
          <w:highlight w:val="none"/>
          <w:lang w:val="en-US" w:eastAsia="zh-CN"/>
        </w:rPr>
        <w:t>一</w:t>
      </w:r>
      <w:r>
        <w:rPr>
          <w:rFonts w:hint="eastAsia" w:ascii="仿宋" w:hAnsi="仿宋" w:eastAsia="仿宋" w:cs="仿宋"/>
          <w:bCs/>
          <w:color w:val="auto"/>
          <w:sz w:val="32"/>
          <w:szCs w:val="32"/>
          <w:highlight w:val="none"/>
          <w:lang w:eastAsia="zh-CN"/>
        </w:rPr>
        <w:t>季度</w:t>
      </w:r>
      <w:r>
        <w:rPr>
          <w:rFonts w:hint="eastAsia" w:ascii="仿宋" w:hAnsi="仿宋" w:eastAsia="仿宋" w:cs="仿宋"/>
          <w:bCs/>
          <w:color w:val="auto"/>
          <w:sz w:val="32"/>
          <w:szCs w:val="32"/>
          <w:highlight w:val="none"/>
        </w:rPr>
        <w:t>供热供汽业务利润</w:t>
      </w:r>
      <w:r>
        <w:rPr>
          <w:rFonts w:hint="eastAsia" w:ascii="仿宋" w:hAnsi="仿宋" w:eastAsia="仿宋" w:cs="仿宋"/>
          <w:bCs/>
          <w:color w:val="auto"/>
          <w:sz w:val="32"/>
          <w:szCs w:val="32"/>
          <w:highlight w:val="none"/>
          <w:lang w:val="en-US" w:eastAsia="zh-CN"/>
        </w:rPr>
        <w:t>-84</w:t>
      </w:r>
      <w:r>
        <w:rPr>
          <w:rFonts w:hint="eastAsia" w:ascii="仿宋" w:hAnsi="仿宋" w:eastAsia="仿宋" w:cs="仿宋"/>
          <w:bCs/>
          <w:color w:val="auto"/>
          <w:sz w:val="32"/>
          <w:szCs w:val="32"/>
          <w:highlight w:val="none"/>
        </w:rPr>
        <w:t>万元，比上年同期</w:t>
      </w:r>
      <w:r>
        <w:rPr>
          <w:rFonts w:hint="eastAsia" w:ascii="仿宋" w:hAnsi="仿宋" w:eastAsia="仿宋" w:cs="仿宋"/>
          <w:bCs/>
          <w:color w:val="auto"/>
          <w:sz w:val="32"/>
          <w:szCs w:val="32"/>
          <w:highlight w:val="none"/>
          <w:lang w:val="en-US" w:eastAsia="zh-CN"/>
        </w:rPr>
        <w:t>-376万元</w:t>
      </w:r>
      <w:r>
        <w:rPr>
          <w:rFonts w:hint="eastAsia" w:ascii="仿宋" w:hAnsi="仿宋" w:eastAsia="仿宋" w:cs="仿宋"/>
          <w:bCs/>
          <w:color w:val="auto"/>
          <w:sz w:val="32"/>
          <w:szCs w:val="32"/>
          <w:highlight w:val="none"/>
        </w:rPr>
        <w:t>增加</w:t>
      </w:r>
      <w:r>
        <w:rPr>
          <w:rFonts w:hint="eastAsia" w:ascii="仿宋" w:hAnsi="仿宋" w:eastAsia="仿宋" w:cs="仿宋"/>
          <w:bCs/>
          <w:color w:val="auto"/>
          <w:sz w:val="32"/>
          <w:szCs w:val="32"/>
          <w:highlight w:val="none"/>
          <w:lang w:val="en-US" w:eastAsia="zh-CN"/>
        </w:rPr>
        <w:t>292</w:t>
      </w:r>
      <w:r>
        <w:rPr>
          <w:rFonts w:hint="eastAsia" w:ascii="仿宋" w:hAnsi="仿宋" w:eastAsia="仿宋" w:cs="仿宋"/>
          <w:bCs/>
          <w:color w:val="auto"/>
          <w:sz w:val="32"/>
          <w:szCs w:val="32"/>
          <w:highlight w:val="none"/>
        </w:rPr>
        <w:t>万元,其中：</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bCs/>
          <w:color w:val="auto"/>
          <w:sz w:val="32"/>
          <w:szCs w:val="32"/>
          <w:highlight w:val="none"/>
          <w:lang w:val="en-US" w:eastAsia="zh-CN"/>
        </w:rPr>
        <w:t>1.一</w:t>
      </w:r>
      <w:r>
        <w:rPr>
          <w:rFonts w:hint="eastAsia" w:ascii="仿宋" w:hAnsi="仿宋" w:eastAsia="仿宋" w:cs="仿宋"/>
          <w:bCs/>
          <w:color w:val="auto"/>
          <w:sz w:val="32"/>
          <w:szCs w:val="32"/>
          <w:highlight w:val="none"/>
          <w:lang w:eastAsia="zh-CN"/>
        </w:rPr>
        <w:t>季度</w:t>
      </w:r>
      <w:r>
        <w:rPr>
          <w:rFonts w:hint="eastAsia" w:ascii="仿宋" w:hAnsi="仿宋" w:eastAsia="仿宋" w:cs="仿宋"/>
          <w:bCs/>
          <w:color w:val="auto"/>
          <w:sz w:val="32"/>
          <w:szCs w:val="32"/>
          <w:highlight w:val="none"/>
        </w:rPr>
        <w:t>供暖利润-</w:t>
      </w:r>
      <w:r>
        <w:rPr>
          <w:rFonts w:hint="eastAsia" w:ascii="仿宋" w:hAnsi="仿宋" w:eastAsia="仿宋" w:cs="仿宋"/>
          <w:bCs/>
          <w:color w:val="auto"/>
          <w:sz w:val="32"/>
          <w:szCs w:val="32"/>
          <w:highlight w:val="none"/>
          <w:lang w:val="en-US" w:eastAsia="zh-CN"/>
        </w:rPr>
        <w:t>562</w:t>
      </w:r>
      <w:r>
        <w:rPr>
          <w:rFonts w:hint="eastAsia" w:ascii="仿宋" w:hAnsi="仿宋" w:eastAsia="仿宋" w:cs="仿宋"/>
          <w:bCs/>
          <w:color w:val="auto"/>
          <w:sz w:val="32"/>
          <w:szCs w:val="32"/>
          <w:highlight w:val="none"/>
        </w:rPr>
        <w:t>万元，比上年同期-</w:t>
      </w:r>
      <w:r>
        <w:rPr>
          <w:rFonts w:hint="eastAsia" w:ascii="仿宋" w:hAnsi="仿宋" w:eastAsia="仿宋" w:cs="仿宋"/>
          <w:bCs/>
          <w:color w:val="auto"/>
          <w:sz w:val="32"/>
          <w:szCs w:val="32"/>
          <w:highlight w:val="none"/>
          <w:lang w:val="en-US" w:eastAsia="zh-CN"/>
        </w:rPr>
        <w:t>891</w:t>
      </w:r>
      <w:r>
        <w:rPr>
          <w:rFonts w:hint="eastAsia" w:ascii="仿宋" w:hAnsi="仿宋" w:eastAsia="仿宋" w:cs="仿宋"/>
          <w:bCs/>
          <w:color w:val="auto"/>
          <w:sz w:val="32"/>
          <w:szCs w:val="32"/>
          <w:highlight w:val="none"/>
        </w:rPr>
        <w:t>万元增加</w:t>
      </w:r>
      <w:r>
        <w:rPr>
          <w:rFonts w:hint="eastAsia" w:ascii="仿宋" w:hAnsi="仿宋" w:eastAsia="仿宋" w:cs="仿宋"/>
          <w:bCs/>
          <w:color w:val="auto"/>
          <w:sz w:val="32"/>
          <w:szCs w:val="32"/>
          <w:highlight w:val="none"/>
          <w:lang w:val="en-US" w:eastAsia="zh-CN"/>
        </w:rPr>
        <w:t>329</w:t>
      </w:r>
      <w:r>
        <w:rPr>
          <w:rFonts w:hint="eastAsia" w:ascii="仿宋" w:hAnsi="仿宋" w:eastAsia="仿宋" w:cs="仿宋"/>
          <w:bCs/>
          <w:color w:val="auto"/>
          <w:sz w:val="32"/>
          <w:szCs w:val="32"/>
          <w:highlight w:val="none"/>
        </w:rPr>
        <w:t>万元，主要原因是：</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集中供热收入</w:t>
      </w:r>
      <w:r>
        <w:rPr>
          <w:rFonts w:hint="eastAsia" w:ascii="仿宋" w:hAnsi="仿宋" w:eastAsia="仿宋" w:cs="仿宋"/>
          <w:color w:val="auto"/>
          <w:sz w:val="32"/>
          <w:szCs w:val="32"/>
          <w:highlight w:val="none"/>
          <w:lang w:val="en-US" w:eastAsia="zh-CN"/>
        </w:rPr>
        <w:t>2171</w:t>
      </w:r>
      <w:r>
        <w:rPr>
          <w:rFonts w:hint="eastAsia" w:ascii="仿宋" w:hAnsi="仿宋" w:eastAsia="仿宋" w:cs="仿宋"/>
          <w:color w:val="auto"/>
          <w:sz w:val="32"/>
          <w:szCs w:val="32"/>
          <w:highlight w:val="none"/>
        </w:rPr>
        <w:t>万元，比上年同期</w:t>
      </w:r>
      <w:r>
        <w:rPr>
          <w:rFonts w:hint="eastAsia" w:ascii="仿宋" w:hAnsi="仿宋" w:eastAsia="仿宋" w:cs="仿宋"/>
          <w:color w:val="auto"/>
          <w:sz w:val="32"/>
          <w:szCs w:val="32"/>
          <w:highlight w:val="none"/>
          <w:lang w:val="en-US" w:eastAsia="zh-CN"/>
        </w:rPr>
        <w:t>2223</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减少52</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减少</w:t>
      </w:r>
      <w:r>
        <w:rPr>
          <w:rFonts w:hint="eastAsia" w:ascii="仿宋" w:hAnsi="仿宋" w:eastAsia="仿宋" w:cs="仿宋"/>
          <w:color w:val="auto"/>
          <w:sz w:val="32"/>
          <w:szCs w:val="32"/>
          <w:highlight w:val="none"/>
        </w:rPr>
        <w:t>的主要原因是供热量</w:t>
      </w:r>
      <w:r>
        <w:rPr>
          <w:rFonts w:hint="eastAsia" w:ascii="仿宋" w:hAnsi="仿宋" w:eastAsia="仿宋" w:cs="仿宋"/>
          <w:color w:val="auto"/>
          <w:sz w:val="32"/>
          <w:szCs w:val="32"/>
          <w:highlight w:val="none"/>
          <w:lang w:val="en-US" w:eastAsia="zh-CN"/>
        </w:rPr>
        <w:t>136.56</w:t>
      </w:r>
      <w:r>
        <w:rPr>
          <w:rFonts w:hint="eastAsia" w:ascii="仿宋" w:hAnsi="仿宋" w:eastAsia="仿宋" w:cs="仿宋"/>
          <w:color w:val="auto"/>
          <w:sz w:val="32"/>
          <w:szCs w:val="32"/>
          <w:highlight w:val="none"/>
        </w:rPr>
        <w:t>万吉焦，同比</w:t>
      </w:r>
      <w:r>
        <w:rPr>
          <w:rFonts w:hint="eastAsia" w:ascii="仿宋" w:hAnsi="仿宋" w:eastAsia="仿宋" w:cs="仿宋"/>
          <w:color w:val="auto"/>
          <w:sz w:val="32"/>
          <w:szCs w:val="32"/>
          <w:highlight w:val="none"/>
          <w:lang w:val="en-US" w:eastAsia="zh-CN"/>
        </w:rPr>
        <w:t>减少14.1</w:t>
      </w:r>
      <w:r>
        <w:rPr>
          <w:rFonts w:hint="eastAsia" w:ascii="仿宋" w:hAnsi="仿宋" w:eastAsia="仿宋" w:cs="仿宋"/>
          <w:color w:val="auto"/>
          <w:sz w:val="32"/>
          <w:szCs w:val="32"/>
          <w:highlight w:val="none"/>
        </w:rPr>
        <w:t>万吉焦，影响供暖收入</w:t>
      </w:r>
      <w:r>
        <w:rPr>
          <w:rFonts w:hint="eastAsia" w:ascii="仿宋" w:hAnsi="仿宋" w:eastAsia="仿宋" w:cs="仿宋"/>
          <w:color w:val="auto"/>
          <w:sz w:val="32"/>
          <w:szCs w:val="32"/>
          <w:highlight w:val="none"/>
          <w:lang w:val="en-US" w:eastAsia="zh-CN"/>
        </w:rPr>
        <w:t>减少197</w:t>
      </w:r>
      <w:r>
        <w:rPr>
          <w:rFonts w:hint="eastAsia" w:ascii="仿宋" w:hAnsi="仿宋" w:eastAsia="仿宋" w:cs="仿宋"/>
          <w:color w:val="auto"/>
          <w:sz w:val="32"/>
          <w:szCs w:val="32"/>
          <w:highlight w:val="none"/>
        </w:rPr>
        <w:t>万元；供暖价格15.20元/吉焦，</w:t>
      </w:r>
      <w:r>
        <w:rPr>
          <w:rFonts w:hint="eastAsia" w:ascii="仿宋" w:hAnsi="仿宋" w:eastAsia="仿宋" w:cs="仿宋"/>
          <w:color w:val="auto"/>
          <w:sz w:val="32"/>
          <w:szCs w:val="32"/>
          <w:highlight w:val="none"/>
        </w:rPr>
        <w:t>同比</w:t>
      </w:r>
      <w:r>
        <w:rPr>
          <w:rFonts w:hint="eastAsia" w:ascii="仿宋" w:hAnsi="仿宋" w:eastAsia="仿宋" w:cs="仿宋"/>
          <w:color w:val="auto"/>
          <w:sz w:val="32"/>
          <w:szCs w:val="32"/>
          <w:highlight w:val="none"/>
          <w:lang w:val="en-US" w:eastAsia="zh-CN"/>
        </w:rPr>
        <w:t>减少0.03</w:t>
      </w:r>
      <w:r>
        <w:rPr>
          <w:rFonts w:hint="eastAsia" w:ascii="仿宋" w:hAnsi="仿宋" w:eastAsia="仿宋" w:cs="仿宋"/>
          <w:color w:val="auto"/>
          <w:sz w:val="32"/>
          <w:szCs w:val="32"/>
          <w:highlight w:val="none"/>
        </w:rPr>
        <w:t>元/吉焦，</w:t>
      </w:r>
      <w:r>
        <w:rPr>
          <w:rFonts w:hint="eastAsia" w:ascii="仿宋" w:hAnsi="仿宋" w:eastAsia="仿宋" w:cs="仿宋"/>
          <w:color w:val="auto"/>
          <w:sz w:val="32"/>
          <w:szCs w:val="32"/>
          <w:highlight w:val="none"/>
        </w:rPr>
        <w:t>影响供暖收入</w:t>
      </w:r>
      <w:r>
        <w:rPr>
          <w:rFonts w:hint="eastAsia" w:ascii="仿宋" w:hAnsi="仿宋" w:eastAsia="仿宋" w:cs="仿宋"/>
          <w:color w:val="auto"/>
          <w:sz w:val="32"/>
          <w:szCs w:val="32"/>
          <w:highlight w:val="none"/>
          <w:lang w:val="en-US" w:eastAsia="zh-CN"/>
        </w:rPr>
        <w:t>减少3</w:t>
      </w:r>
      <w:r>
        <w:rPr>
          <w:rFonts w:hint="eastAsia" w:ascii="仿宋" w:hAnsi="仿宋" w:eastAsia="仿宋" w:cs="仿宋"/>
          <w:color w:val="auto"/>
          <w:sz w:val="32"/>
          <w:szCs w:val="32"/>
          <w:highlight w:val="none"/>
        </w:rPr>
        <w:t>万元。</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（2）居民供暖燃煤成本</w:t>
      </w:r>
      <w:r>
        <w:rPr>
          <w:rFonts w:hint="eastAsia" w:ascii="仿宋" w:hAnsi="仿宋" w:eastAsia="仿宋" w:cs="仿宋"/>
          <w:color w:val="auto"/>
          <w:sz w:val="32"/>
          <w:szCs w:val="32"/>
          <w:highlight w:val="none"/>
          <w:lang w:val="en-US" w:eastAsia="zh-CN"/>
        </w:rPr>
        <w:t>2773</w:t>
      </w:r>
      <w:r>
        <w:rPr>
          <w:rFonts w:hint="eastAsia" w:ascii="仿宋" w:hAnsi="仿宋" w:eastAsia="仿宋" w:cs="仿宋"/>
          <w:color w:val="auto"/>
          <w:sz w:val="32"/>
          <w:szCs w:val="32"/>
          <w:highlight w:val="none"/>
        </w:rPr>
        <w:t>万元，比上年同期</w:t>
      </w:r>
      <w:r>
        <w:rPr>
          <w:rFonts w:hint="eastAsia" w:ascii="仿宋" w:hAnsi="仿宋" w:eastAsia="仿宋" w:cs="仿宋"/>
          <w:color w:val="auto"/>
          <w:sz w:val="32"/>
          <w:szCs w:val="32"/>
          <w:highlight w:val="none"/>
          <w:lang w:val="en-US" w:eastAsia="zh-CN"/>
        </w:rPr>
        <w:t>3114</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减少381</w:t>
      </w:r>
      <w:r>
        <w:rPr>
          <w:rFonts w:hint="eastAsia" w:ascii="仿宋" w:hAnsi="仿宋" w:eastAsia="仿宋" w:cs="仿宋"/>
          <w:color w:val="auto"/>
          <w:sz w:val="32"/>
          <w:szCs w:val="32"/>
          <w:highlight w:val="none"/>
        </w:rPr>
        <w:t>万元。</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 xml:space="preserve">2. </w:t>
      </w:r>
      <w:r>
        <w:rPr>
          <w:rFonts w:hint="eastAsia" w:ascii="仿宋" w:hAnsi="仿宋" w:eastAsia="仿宋" w:cs="仿宋"/>
          <w:bCs/>
          <w:color w:val="auto"/>
          <w:sz w:val="32"/>
          <w:szCs w:val="32"/>
          <w:highlight w:val="none"/>
          <w:lang w:val="en-US" w:eastAsia="zh-CN"/>
        </w:rPr>
        <w:t>一</w:t>
      </w:r>
      <w:r>
        <w:rPr>
          <w:rFonts w:hint="eastAsia" w:ascii="仿宋" w:hAnsi="仿宋" w:eastAsia="仿宋" w:cs="仿宋"/>
          <w:bCs/>
          <w:color w:val="auto"/>
          <w:sz w:val="32"/>
          <w:szCs w:val="32"/>
          <w:highlight w:val="none"/>
          <w:lang w:eastAsia="zh-CN"/>
        </w:rPr>
        <w:t>季度</w:t>
      </w:r>
      <w:r>
        <w:rPr>
          <w:rFonts w:hint="eastAsia" w:ascii="仿宋" w:hAnsi="仿宋" w:eastAsia="仿宋" w:cs="仿宋"/>
          <w:bCs/>
          <w:color w:val="auto"/>
          <w:sz w:val="32"/>
          <w:szCs w:val="32"/>
          <w:highlight w:val="none"/>
        </w:rPr>
        <w:t>工业供汽利润</w:t>
      </w:r>
      <w:r>
        <w:rPr>
          <w:rFonts w:hint="eastAsia" w:ascii="仿宋" w:hAnsi="仿宋" w:eastAsia="仿宋" w:cs="仿宋"/>
          <w:bCs/>
          <w:color w:val="auto"/>
          <w:sz w:val="32"/>
          <w:szCs w:val="32"/>
          <w:highlight w:val="none"/>
          <w:lang w:val="en-US" w:eastAsia="zh-CN"/>
        </w:rPr>
        <w:t>478</w:t>
      </w:r>
      <w:r>
        <w:rPr>
          <w:rFonts w:hint="eastAsia" w:ascii="仿宋" w:hAnsi="仿宋" w:eastAsia="仿宋" w:cs="仿宋"/>
          <w:bCs/>
          <w:color w:val="auto"/>
          <w:sz w:val="32"/>
          <w:szCs w:val="32"/>
          <w:highlight w:val="none"/>
        </w:rPr>
        <w:t>万元，比上年同期</w:t>
      </w:r>
      <w:r>
        <w:rPr>
          <w:rFonts w:hint="eastAsia" w:ascii="仿宋" w:hAnsi="仿宋" w:eastAsia="仿宋" w:cs="仿宋"/>
          <w:bCs/>
          <w:color w:val="auto"/>
          <w:sz w:val="32"/>
          <w:szCs w:val="32"/>
          <w:highlight w:val="none"/>
          <w:lang w:val="en-US" w:eastAsia="zh-CN"/>
        </w:rPr>
        <w:t>515</w:t>
      </w:r>
      <w:r>
        <w:rPr>
          <w:rFonts w:hint="eastAsia" w:ascii="仿宋" w:hAnsi="仿宋" w:eastAsia="仿宋" w:cs="仿宋"/>
          <w:bCs/>
          <w:color w:val="auto"/>
          <w:sz w:val="32"/>
          <w:szCs w:val="32"/>
          <w:highlight w:val="none"/>
        </w:rPr>
        <w:t>万元</w:t>
      </w:r>
      <w:r>
        <w:rPr>
          <w:rFonts w:hint="eastAsia" w:ascii="仿宋" w:hAnsi="仿宋" w:eastAsia="仿宋" w:cs="仿宋"/>
          <w:bCs/>
          <w:color w:val="auto"/>
          <w:sz w:val="32"/>
          <w:szCs w:val="32"/>
          <w:highlight w:val="none"/>
          <w:lang w:val="en-US" w:eastAsia="zh-CN"/>
        </w:rPr>
        <w:t>减少37</w:t>
      </w:r>
      <w:r>
        <w:rPr>
          <w:rFonts w:hint="eastAsia" w:ascii="仿宋" w:hAnsi="仿宋" w:eastAsia="仿宋" w:cs="仿宋"/>
          <w:bCs/>
          <w:color w:val="auto"/>
          <w:sz w:val="32"/>
          <w:szCs w:val="32"/>
          <w:highlight w:val="none"/>
        </w:rPr>
        <w:t>万元。主要是工业供汽量</w:t>
      </w:r>
      <w:r>
        <w:rPr>
          <w:rFonts w:hint="eastAsia" w:ascii="仿宋" w:hAnsi="仿宋" w:eastAsia="仿宋" w:cs="仿宋"/>
          <w:bCs/>
          <w:color w:val="auto"/>
          <w:sz w:val="32"/>
          <w:szCs w:val="32"/>
          <w:highlight w:val="none"/>
          <w:lang w:val="en-US" w:eastAsia="zh-CN"/>
        </w:rPr>
        <w:t>17.64</w:t>
      </w:r>
      <w:r>
        <w:rPr>
          <w:rFonts w:hint="eastAsia" w:ascii="仿宋" w:hAnsi="仿宋" w:eastAsia="仿宋" w:cs="仿宋"/>
          <w:bCs/>
          <w:color w:val="auto"/>
          <w:sz w:val="32"/>
          <w:szCs w:val="32"/>
          <w:highlight w:val="none"/>
        </w:rPr>
        <w:t>万吨，比上年同期增加</w:t>
      </w:r>
      <w:r>
        <w:rPr>
          <w:rFonts w:hint="eastAsia" w:ascii="仿宋" w:hAnsi="仿宋" w:eastAsia="仿宋" w:cs="仿宋"/>
          <w:bCs/>
          <w:color w:val="auto"/>
          <w:sz w:val="32"/>
          <w:szCs w:val="32"/>
          <w:highlight w:val="none"/>
          <w:lang w:val="en-US" w:eastAsia="zh-CN"/>
        </w:rPr>
        <w:t>3.1</w:t>
      </w:r>
      <w:r>
        <w:rPr>
          <w:rFonts w:hint="eastAsia" w:ascii="仿宋" w:hAnsi="仿宋" w:eastAsia="仿宋" w:cs="仿宋"/>
          <w:bCs/>
          <w:color w:val="auto"/>
          <w:sz w:val="32"/>
          <w:szCs w:val="32"/>
          <w:highlight w:val="none"/>
        </w:rPr>
        <w:t>万吨，工业供汽价格</w:t>
      </w:r>
      <w:r>
        <w:rPr>
          <w:rFonts w:hint="eastAsia" w:ascii="仿宋" w:hAnsi="仿宋" w:eastAsia="仿宋" w:cs="仿宋"/>
          <w:bCs/>
          <w:color w:val="auto"/>
          <w:sz w:val="32"/>
          <w:szCs w:val="32"/>
          <w:highlight w:val="none"/>
          <w:lang w:val="en-US" w:eastAsia="zh-CN"/>
        </w:rPr>
        <w:t>85.56</w:t>
      </w:r>
      <w:r>
        <w:rPr>
          <w:rFonts w:hint="eastAsia" w:ascii="仿宋" w:hAnsi="仿宋" w:eastAsia="仿宋" w:cs="仿宋"/>
          <w:color w:val="auto"/>
          <w:sz w:val="32"/>
          <w:szCs w:val="32"/>
          <w:highlight w:val="none"/>
        </w:rPr>
        <w:t>元/吨</w:t>
      </w:r>
      <w:r>
        <w:rPr>
          <w:rFonts w:hint="eastAsia" w:ascii="仿宋" w:hAnsi="仿宋" w:eastAsia="仿宋" w:cs="仿宋"/>
          <w:bCs/>
          <w:color w:val="auto"/>
          <w:sz w:val="32"/>
          <w:szCs w:val="32"/>
          <w:highlight w:val="none"/>
        </w:rPr>
        <w:t>，比上年同期下降</w:t>
      </w:r>
      <w:r>
        <w:rPr>
          <w:rFonts w:hint="eastAsia" w:ascii="仿宋" w:hAnsi="仿宋" w:eastAsia="仿宋" w:cs="仿宋"/>
          <w:color w:val="auto"/>
          <w:sz w:val="32"/>
          <w:szCs w:val="32"/>
          <w:highlight w:val="none"/>
          <w:lang w:val="en-US" w:eastAsia="zh-CN"/>
        </w:rPr>
        <w:t>10.82</w:t>
      </w:r>
      <w:r>
        <w:rPr>
          <w:rFonts w:hint="eastAsia" w:ascii="仿宋" w:hAnsi="仿宋" w:eastAsia="仿宋" w:cs="仿宋"/>
          <w:color w:val="auto"/>
          <w:sz w:val="32"/>
          <w:szCs w:val="32"/>
          <w:highlight w:val="none"/>
        </w:rPr>
        <w:t>元/吨，共同</w:t>
      </w:r>
      <w:r>
        <w:rPr>
          <w:rFonts w:hint="eastAsia" w:ascii="仿宋" w:hAnsi="仿宋" w:eastAsia="仿宋" w:cs="仿宋"/>
          <w:bCs/>
          <w:color w:val="auto"/>
          <w:sz w:val="32"/>
          <w:szCs w:val="32"/>
          <w:highlight w:val="none"/>
        </w:rPr>
        <w:t>影响供汽收入同比增加</w:t>
      </w:r>
      <w:r>
        <w:rPr>
          <w:rFonts w:hint="eastAsia" w:ascii="仿宋" w:hAnsi="仿宋" w:eastAsia="仿宋" w:cs="仿宋"/>
          <w:bCs/>
          <w:color w:val="auto"/>
          <w:sz w:val="32"/>
          <w:szCs w:val="32"/>
          <w:highlight w:val="none"/>
          <w:lang w:val="en-US" w:eastAsia="zh-CN"/>
        </w:rPr>
        <w:t>99</w:t>
      </w:r>
      <w:r>
        <w:rPr>
          <w:rFonts w:hint="eastAsia" w:ascii="仿宋" w:hAnsi="仿宋" w:eastAsia="仿宋" w:cs="仿宋"/>
          <w:bCs/>
          <w:color w:val="auto"/>
          <w:sz w:val="32"/>
          <w:szCs w:val="32"/>
          <w:highlight w:val="none"/>
        </w:rPr>
        <w:t>万元；工业供汽燃煤成本比上年同期增加</w:t>
      </w:r>
      <w:r>
        <w:rPr>
          <w:rFonts w:hint="eastAsia" w:ascii="仿宋" w:hAnsi="仿宋" w:eastAsia="仿宋" w:cs="仿宋"/>
          <w:bCs/>
          <w:color w:val="auto"/>
          <w:sz w:val="32"/>
          <w:szCs w:val="32"/>
          <w:highlight w:val="none"/>
          <w:lang w:val="en-US" w:eastAsia="zh-CN"/>
        </w:rPr>
        <w:t>136</w:t>
      </w:r>
      <w:r>
        <w:rPr>
          <w:rFonts w:hint="eastAsia" w:ascii="仿宋" w:hAnsi="仿宋" w:eastAsia="仿宋" w:cs="仿宋"/>
          <w:bCs/>
          <w:color w:val="auto"/>
          <w:sz w:val="32"/>
          <w:szCs w:val="32"/>
          <w:highlight w:val="none"/>
        </w:rPr>
        <w:t>万元。</w:t>
      </w:r>
    </w:p>
    <w:p>
      <w:pPr>
        <w:keepNext w:val="0"/>
        <w:keepLines w:val="0"/>
        <w:pageBreakBefore w:val="0"/>
        <w:kinsoku/>
        <w:wordWrap/>
        <w:overflowPunct/>
        <w:topLinePunct w:val="0"/>
        <w:autoSpaceDE/>
        <w:autoSpaceDN/>
        <w:bidi w:val="0"/>
        <w:adjustRightInd/>
        <w:snapToGrid/>
        <w:spacing w:line="500" w:lineRule="exact"/>
        <w:ind w:left="0" w:leftChars="0" w:firstLine="643" w:firstLineChars="200"/>
        <w:jc w:val="both"/>
        <w:rPr>
          <w:rFonts w:hint="eastAsia" w:ascii="仿宋" w:hAnsi="仿宋" w:eastAsia="仿宋" w:cs="仿宋"/>
          <w:b/>
          <w:bCs w:val="0"/>
          <w:color w:val="auto"/>
          <w:sz w:val="32"/>
          <w:szCs w:val="32"/>
          <w:highlight w:val="none"/>
          <w:lang w:val="en-US" w:eastAsia="zh-CN"/>
        </w:rPr>
      </w:pPr>
      <w:r>
        <w:rPr>
          <w:rFonts w:hint="eastAsia" w:ascii="仿宋" w:hAnsi="仿宋" w:eastAsia="仿宋" w:cs="仿宋"/>
          <w:b/>
          <w:bCs w:val="0"/>
          <w:color w:val="auto"/>
          <w:sz w:val="32"/>
          <w:szCs w:val="32"/>
          <w:highlight w:val="none"/>
          <w:lang w:val="en-US" w:eastAsia="zh-CN"/>
        </w:rPr>
        <w:t>五、主要生产、经营指标完成情况</w:t>
      </w:r>
    </w:p>
    <w:p>
      <w:pPr>
        <w:keepNext w:val="0"/>
        <w:keepLines w:val="0"/>
        <w:pageBreakBefore w:val="0"/>
        <w:kinsoku/>
        <w:wordWrap/>
        <w:overflowPunct/>
        <w:topLinePunct w:val="0"/>
        <w:autoSpaceDE/>
        <w:autoSpaceDN/>
        <w:bidi w:val="0"/>
        <w:adjustRightInd/>
        <w:snapToGrid/>
        <w:spacing w:line="500" w:lineRule="exact"/>
        <w:ind w:left="0" w:leftChars="0" w:firstLine="643" w:firstLineChars="200"/>
        <w:jc w:val="both"/>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（一）主要生产技术指标</w:t>
      </w:r>
    </w:p>
    <w:p>
      <w:pPr>
        <w:pStyle w:val="4"/>
        <w:keepNext w:val="0"/>
        <w:keepLines w:val="0"/>
        <w:pageBreakBefore w:val="0"/>
        <w:kinsoku/>
        <w:wordWrap/>
        <w:overflowPunct/>
        <w:topLinePunct w:val="0"/>
        <w:autoSpaceDE/>
        <w:autoSpaceDN/>
        <w:bidi w:val="0"/>
        <w:adjustRightInd/>
        <w:snapToGrid/>
        <w:spacing w:after="0" w:line="500" w:lineRule="exact"/>
        <w:ind w:left="0" w:leftChars="0" w:firstLine="640" w:firstLineChars="200"/>
        <w:jc w:val="both"/>
        <w:textAlignment w:val="baseline"/>
        <w:rPr>
          <w:rFonts w:hint="eastAsia" w:ascii="仿宋" w:hAnsi="仿宋" w:eastAsia="仿宋" w:cs="仿宋"/>
          <w:bCs/>
          <w:color w:val="auto"/>
          <w:kern w:val="2"/>
          <w:sz w:val="32"/>
          <w:szCs w:val="32"/>
          <w:highlight w:val="none"/>
          <w:lang w:val="en-US" w:eastAsia="zh-CN" w:bidi="ar-SA"/>
        </w:rPr>
      </w:pPr>
      <w:r>
        <w:rPr>
          <w:rFonts w:hint="eastAsia" w:ascii="仿宋" w:hAnsi="仿宋" w:eastAsia="仿宋" w:cs="仿宋"/>
          <w:bCs/>
          <w:color w:val="auto"/>
          <w:kern w:val="2"/>
          <w:sz w:val="32"/>
          <w:szCs w:val="32"/>
          <w:highlight w:val="none"/>
          <w:lang w:val="en-US" w:eastAsia="zh-CN" w:bidi="ar-SA"/>
        </w:rPr>
        <w:t>1.发电量</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bCs/>
          <w:color w:val="auto"/>
          <w:kern w:val="2"/>
          <w:sz w:val="32"/>
          <w:szCs w:val="32"/>
          <w:highlight w:val="none"/>
          <w:lang w:val="en-US" w:eastAsia="zh-CN" w:bidi="ar-SA"/>
        </w:rPr>
        <w:t>2025年一季度股份公司计划发电量9.084亿千瓦·时，完成7.7732亿千瓦·时，与计划相比减少1.3108亿千瓦·时，主要是新能源大发期间机组频繁参与调频负荷率大幅下降影响；</w:t>
      </w:r>
      <w:r>
        <w:rPr>
          <w:rFonts w:hint="eastAsia" w:ascii="仿宋" w:hAnsi="仿宋" w:eastAsia="仿宋" w:cs="仿宋"/>
          <w:color w:val="auto"/>
          <w:sz w:val="32"/>
          <w:szCs w:val="32"/>
          <w:highlight w:val="none"/>
        </w:rPr>
        <w:t>同比减少2</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5097</w:t>
      </w:r>
      <w:r>
        <w:rPr>
          <w:rFonts w:hint="eastAsia" w:ascii="仿宋" w:hAnsi="仿宋" w:eastAsia="仿宋" w:cs="仿宋"/>
          <w:bCs/>
          <w:color w:val="auto"/>
          <w:kern w:val="2"/>
          <w:sz w:val="32"/>
          <w:szCs w:val="32"/>
          <w:highlight w:val="none"/>
          <w:lang w:val="en-US" w:eastAsia="zh-CN" w:bidi="ar-SA"/>
        </w:rPr>
        <w:t>亿千瓦·时</w:t>
      </w:r>
      <w:r>
        <w:rPr>
          <w:rFonts w:hint="eastAsia" w:ascii="仿宋" w:hAnsi="仿宋" w:eastAsia="仿宋" w:cs="仿宋"/>
          <w:color w:val="auto"/>
          <w:sz w:val="32"/>
          <w:szCs w:val="32"/>
          <w:highlight w:val="none"/>
        </w:rPr>
        <w:t>，考虑参与深度调峰少发电量</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8985</w:t>
      </w:r>
      <w:r>
        <w:rPr>
          <w:rFonts w:hint="eastAsia" w:ascii="仿宋" w:hAnsi="仿宋" w:eastAsia="仿宋" w:cs="仿宋"/>
          <w:bCs/>
          <w:color w:val="auto"/>
          <w:kern w:val="2"/>
          <w:sz w:val="32"/>
          <w:szCs w:val="32"/>
          <w:highlight w:val="none"/>
          <w:lang w:val="en-US" w:eastAsia="zh-CN" w:bidi="ar-SA"/>
        </w:rPr>
        <w:t>亿千瓦·时</w:t>
      </w:r>
      <w:r>
        <w:rPr>
          <w:rFonts w:hint="eastAsia" w:ascii="仿宋" w:hAnsi="仿宋" w:eastAsia="仿宋" w:cs="仿宋"/>
          <w:color w:val="auto"/>
          <w:sz w:val="32"/>
          <w:szCs w:val="32"/>
          <w:highlight w:val="none"/>
        </w:rPr>
        <w:t>后同比减少1</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6111</w:t>
      </w:r>
      <w:r>
        <w:rPr>
          <w:rFonts w:hint="eastAsia" w:ascii="仿宋" w:hAnsi="仿宋" w:eastAsia="仿宋" w:cs="仿宋"/>
          <w:bCs/>
          <w:color w:val="auto"/>
          <w:kern w:val="2"/>
          <w:sz w:val="32"/>
          <w:szCs w:val="32"/>
          <w:highlight w:val="none"/>
          <w:lang w:val="en-US" w:eastAsia="zh-CN" w:bidi="ar-SA"/>
        </w:rPr>
        <w:t>亿千瓦·时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发电量减少的主要原因：</w:t>
      </w:r>
    </w:p>
    <w:p>
      <w:pPr>
        <w:keepNext w:val="0"/>
        <w:keepLines w:val="0"/>
        <w:pageBreakBefore w:val="0"/>
        <w:kinsoku/>
        <w:wordWrap/>
        <w:overflowPunct/>
        <w:topLinePunct w:val="0"/>
        <w:autoSpaceDE/>
        <w:autoSpaceDN/>
        <w:bidi w:val="0"/>
        <w:adjustRightInd/>
        <w:snapToGrid/>
        <w:spacing w:line="500" w:lineRule="exact"/>
        <w:jc w:val="both"/>
        <w:rPr>
          <w:rFonts w:hint="eastAsia" w:ascii="仿宋" w:hAnsi="仿宋" w:eastAsia="仿宋" w:cs="仿宋"/>
          <w:bCs/>
          <w:color w:val="auto"/>
          <w:kern w:val="2"/>
          <w:sz w:val="32"/>
          <w:szCs w:val="32"/>
          <w:highlight w:val="none"/>
          <w:lang w:val="en-US" w:eastAsia="zh-CN" w:bidi="ar-SA"/>
        </w:rPr>
      </w:pPr>
      <w:r>
        <w:rPr>
          <w:rFonts w:hint="eastAsia" w:ascii="仿宋" w:hAnsi="仿宋" w:eastAsia="仿宋" w:cs="仿宋"/>
          <w:bCs/>
          <w:color w:val="auto"/>
          <w:kern w:val="2"/>
          <w:sz w:val="32"/>
          <w:szCs w:val="32"/>
          <w:highlight w:val="none"/>
          <w:lang w:val="en-US" w:eastAsia="zh-CN" w:bidi="ar-SA"/>
        </w:rPr>
        <w:t>一是</w:t>
      </w:r>
      <w:r>
        <w:rPr>
          <w:rFonts w:hint="eastAsia" w:ascii="仿宋" w:hAnsi="仿宋" w:eastAsia="仿宋" w:cs="仿宋"/>
          <w:color w:val="auto"/>
          <w:sz w:val="32"/>
          <w:szCs w:val="32"/>
          <w:highlight w:val="none"/>
        </w:rPr>
        <w:t>7、8号机因机组停运发电量减少约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4185</w:t>
      </w:r>
      <w:r>
        <w:rPr>
          <w:rFonts w:hint="eastAsia" w:ascii="仿宋" w:hAnsi="仿宋" w:eastAsia="仿宋" w:cs="仿宋"/>
          <w:bCs/>
          <w:color w:val="auto"/>
          <w:kern w:val="2"/>
          <w:sz w:val="32"/>
          <w:szCs w:val="32"/>
          <w:highlight w:val="none"/>
          <w:lang w:val="en-US" w:eastAsia="zh-CN" w:bidi="ar-SA"/>
        </w:rPr>
        <w:t>亿千瓦·时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二是负荷上下限调整损失电量0.4651</w:t>
      </w:r>
      <w:r>
        <w:rPr>
          <w:rFonts w:hint="eastAsia" w:ascii="仿宋" w:hAnsi="仿宋" w:eastAsia="仿宋" w:cs="仿宋"/>
          <w:bCs/>
          <w:color w:val="auto"/>
          <w:kern w:val="2"/>
          <w:sz w:val="32"/>
          <w:szCs w:val="32"/>
          <w:highlight w:val="none"/>
          <w:lang w:val="en-US" w:eastAsia="zh-CN" w:bidi="ar-SA"/>
        </w:rPr>
        <w:t>亿千瓦·时，三是</w:t>
      </w:r>
      <w:r>
        <w:rPr>
          <w:rFonts w:hint="eastAsia" w:ascii="仿宋" w:hAnsi="仿宋" w:eastAsia="仿宋" w:cs="仿宋"/>
          <w:color w:val="auto"/>
          <w:sz w:val="32"/>
          <w:szCs w:val="32"/>
          <w:highlight w:val="none"/>
        </w:rPr>
        <w:t>2024年闰年2月较2025年平年2月多一天，影响电量损失</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1</w:t>
      </w:r>
      <w:r>
        <w:rPr>
          <w:rFonts w:hint="eastAsia" w:ascii="仿宋" w:hAnsi="仿宋" w:eastAsia="仿宋" w:cs="仿宋"/>
          <w:bCs/>
          <w:color w:val="auto"/>
          <w:kern w:val="2"/>
          <w:sz w:val="32"/>
          <w:szCs w:val="32"/>
          <w:highlight w:val="none"/>
          <w:lang w:val="en-US" w:eastAsia="zh-CN" w:bidi="ar-SA"/>
        </w:rPr>
        <w:t>亿千瓦·时，四是新能源大发影响机组利用小时数下降119小时，发电量下降0.7275亿千瓦·时</w:t>
      </w:r>
      <w:r>
        <w:rPr>
          <w:rFonts w:hint="eastAsia" w:ascii="仿宋" w:hAnsi="仿宋" w:eastAsia="仿宋" w:cs="仿宋"/>
          <w:color w:val="auto"/>
          <w:sz w:val="32"/>
          <w:szCs w:val="32"/>
          <w:highlight w:val="none"/>
        </w:rPr>
        <w:t>。</w:t>
      </w:r>
    </w:p>
    <w:p>
      <w:pPr>
        <w:pStyle w:val="35"/>
        <w:keepNext w:val="0"/>
        <w:keepLines w:val="0"/>
        <w:pageBreakBefore w:val="0"/>
        <w:kinsoku/>
        <w:wordWrap/>
        <w:overflowPunct/>
        <w:topLinePunct w:val="0"/>
        <w:autoSpaceDE/>
        <w:autoSpaceDN/>
        <w:bidi w:val="0"/>
        <w:spacing w:line="500" w:lineRule="exact"/>
        <w:ind w:firstLine="627" w:firstLineChars="196"/>
        <w:jc w:val="both"/>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玛电设备平均利用小时数为1296小时，同比降低418小时，在26家200MW及以上机组中排第19名。</w:t>
      </w:r>
    </w:p>
    <w:p>
      <w:pPr>
        <w:pStyle w:val="4"/>
        <w:keepNext w:val="0"/>
        <w:keepLines w:val="0"/>
        <w:pageBreakBefore w:val="0"/>
        <w:kinsoku/>
        <w:wordWrap/>
        <w:overflowPunct/>
        <w:topLinePunct w:val="0"/>
        <w:autoSpaceDE/>
        <w:autoSpaceDN/>
        <w:bidi w:val="0"/>
        <w:adjustRightInd/>
        <w:snapToGrid/>
        <w:spacing w:after="0" w:line="500" w:lineRule="exact"/>
        <w:ind w:left="0" w:leftChars="0" w:firstLine="640" w:firstLineChars="200"/>
        <w:jc w:val="both"/>
        <w:textAlignment w:val="baseline"/>
        <w:rPr>
          <w:rFonts w:hint="eastAsia" w:ascii="仿宋" w:hAnsi="仿宋" w:eastAsia="仿宋" w:cs="仿宋"/>
          <w:bCs/>
          <w:color w:val="auto"/>
          <w:kern w:val="2"/>
          <w:sz w:val="32"/>
          <w:szCs w:val="32"/>
          <w:highlight w:val="none"/>
          <w:lang w:val="en-US" w:eastAsia="zh-CN" w:bidi="ar-SA"/>
        </w:rPr>
      </w:pPr>
      <w:r>
        <w:rPr>
          <w:rFonts w:hint="eastAsia" w:ascii="仿宋" w:hAnsi="仿宋" w:eastAsia="仿宋" w:cs="仿宋"/>
          <w:bCs/>
          <w:color w:val="auto"/>
          <w:kern w:val="2"/>
          <w:sz w:val="32"/>
          <w:szCs w:val="32"/>
          <w:highlight w:val="none"/>
          <w:lang w:val="en-US" w:eastAsia="zh-CN" w:bidi="ar-SA"/>
        </w:rPr>
        <w:t>2.上网电量</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202</w:t>
      </w:r>
      <w:r>
        <w:rPr>
          <w:rFonts w:hint="eastAsia" w:ascii="仿宋" w:hAnsi="仿宋" w:eastAsia="仿宋" w:cs="仿宋"/>
          <w:bCs/>
          <w:color w:val="auto"/>
          <w:sz w:val="32"/>
          <w:szCs w:val="32"/>
          <w:highlight w:val="none"/>
          <w:lang w:val="en-US" w:eastAsia="zh-CN"/>
        </w:rPr>
        <w:t>5</w:t>
      </w:r>
      <w:r>
        <w:rPr>
          <w:rFonts w:hint="eastAsia" w:ascii="仿宋" w:hAnsi="仿宋" w:eastAsia="仿宋" w:cs="仿宋"/>
          <w:bCs/>
          <w:color w:val="auto"/>
          <w:sz w:val="32"/>
          <w:szCs w:val="32"/>
          <w:highlight w:val="none"/>
        </w:rPr>
        <w:t>年</w:t>
      </w:r>
      <w:r>
        <w:rPr>
          <w:rFonts w:hint="eastAsia" w:ascii="仿宋" w:hAnsi="仿宋" w:eastAsia="仿宋" w:cs="仿宋"/>
          <w:bCs/>
          <w:color w:val="auto"/>
          <w:sz w:val="32"/>
          <w:szCs w:val="32"/>
          <w:highlight w:val="none"/>
          <w:lang w:val="en-US" w:eastAsia="zh-CN"/>
        </w:rPr>
        <w:t>一</w:t>
      </w:r>
      <w:r>
        <w:rPr>
          <w:rFonts w:hint="eastAsia" w:ascii="仿宋" w:hAnsi="仿宋" w:eastAsia="仿宋" w:cs="仿宋"/>
          <w:bCs/>
          <w:color w:val="auto"/>
          <w:sz w:val="32"/>
          <w:szCs w:val="32"/>
          <w:highlight w:val="none"/>
          <w:lang w:eastAsia="zh-CN"/>
        </w:rPr>
        <w:t>季度</w:t>
      </w:r>
      <w:r>
        <w:rPr>
          <w:rFonts w:hint="eastAsia" w:ascii="仿宋" w:hAnsi="仿宋" w:eastAsia="仿宋" w:cs="仿宋"/>
          <w:bCs/>
          <w:color w:val="auto"/>
          <w:sz w:val="32"/>
          <w:szCs w:val="32"/>
          <w:highlight w:val="none"/>
        </w:rPr>
        <w:t>股份公司计划上网电量</w:t>
      </w:r>
      <w:r>
        <w:rPr>
          <w:rFonts w:hint="eastAsia" w:ascii="仿宋" w:hAnsi="仿宋" w:eastAsia="仿宋" w:cs="仿宋"/>
          <w:bCs/>
          <w:color w:val="auto"/>
          <w:sz w:val="32"/>
          <w:szCs w:val="32"/>
          <w:highlight w:val="none"/>
          <w:lang w:val="en-US" w:eastAsia="zh-CN"/>
        </w:rPr>
        <w:t>8.3488</w:t>
      </w:r>
      <w:r>
        <w:rPr>
          <w:rFonts w:hint="eastAsia" w:ascii="仿宋" w:hAnsi="仿宋" w:eastAsia="仿宋" w:cs="仿宋"/>
          <w:bCs/>
          <w:color w:val="auto"/>
          <w:sz w:val="32"/>
          <w:szCs w:val="32"/>
          <w:highlight w:val="none"/>
        </w:rPr>
        <w:t>亿千瓦·时，完成</w:t>
      </w:r>
      <w:r>
        <w:rPr>
          <w:rFonts w:hint="eastAsia" w:ascii="仿宋" w:hAnsi="仿宋" w:eastAsia="仿宋" w:cs="仿宋"/>
          <w:bCs/>
          <w:color w:val="auto"/>
          <w:sz w:val="32"/>
          <w:szCs w:val="32"/>
          <w:highlight w:val="none"/>
          <w:lang w:val="en-US" w:eastAsia="zh-CN"/>
        </w:rPr>
        <w:t>6.9662</w:t>
      </w:r>
      <w:r>
        <w:rPr>
          <w:rFonts w:hint="eastAsia" w:ascii="仿宋" w:hAnsi="仿宋" w:eastAsia="仿宋" w:cs="仿宋"/>
          <w:bCs/>
          <w:color w:val="auto"/>
          <w:sz w:val="32"/>
          <w:szCs w:val="32"/>
          <w:highlight w:val="none"/>
        </w:rPr>
        <w:t>亿千瓦·时，比计划</w:t>
      </w:r>
      <w:r>
        <w:rPr>
          <w:rFonts w:hint="eastAsia" w:ascii="仿宋" w:hAnsi="仿宋" w:eastAsia="仿宋" w:cs="仿宋"/>
          <w:bCs/>
          <w:color w:val="auto"/>
          <w:sz w:val="32"/>
          <w:szCs w:val="32"/>
          <w:highlight w:val="none"/>
          <w:lang w:val="en-US" w:eastAsia="zh-CN"/>
        </w:rPr>
        <w:t>降低1.3826</w:t>
      </w:r>
      <w:r>
        <w:rPr>
          <w:rFonts w:hint="eastAsia" w:ascii="仿宋" w:hAnsi="仿宋" w:eastAsia="仿宋" w:cs="仿宋"/>
          <w:bCs/>
          <w:color w:val="auto"/>
          <w:sz w:val="32"/>
          <w:szCs w:val="32"/>
          <w:highlight w:val="none"/>
        </w:rPr>
        <w:t>亿千瓦·时，主要是发电量完成比计划升高。去年同期完成上网电量</w:t>
      </w:r>
      <w:r>
        <w:rPr>
          <w:rFonts w:hint="eastAsia" w:ascii="仿宋" w:hAnsi="仿宋" w:eastAsia="仿宋" w:cs="仿宋"/>
          <w:bCs/>
          <w:color w:val="auto"/>
          <w:sz w:val="32"/>
          <w:szCs w:val="32"/>
          <w:highlight w:val="none"/>
          <w:lang w:val="en-US" w:eastAsia="zh-CN"/>
        </w:rPr>
        <w:t>9.5142</w:t>
      </w:r>
      <w:r>
        <w:rPr>
          <w:rFonts w:hint="eastAsia" w:ascii="仿宋" w:hAnsi="仿宋" w:eastAsia="仿宋" w:cs="仿宋"/>
          <w:bCs/>
          <w:color w:val="auto"/>
          <w:sz w:val="32"/>
          <w:szCs w:val="32"/>
          <w:highlight w:val="none"/>
        </w:rPr>
        <w:t>亿千瓦·时，同比降低</w:t>
      </w:r>
      <w:r>
        <w:rPr>
          <w:rFonts w:hint="eastAsia" w:ascii="仿宋" w:hAnsi="仿宋" w:eastAsia="仿宋" w:cs="仿宋"/>
          <w:bCs/>
          <w:color w:val="auto"/>
          <w:sz w:val="32"/>
          <w:szCs w:val="32"/>
          <w:highlight w:val="none"/>
          <w:lang w:val="en-US" w:eastAsia="zh-CN"/>
        </w:rPr>
        <w:t>2.548</w:t>
      </w:r>
      <w:r>
        <w:rPr>
          <w:rFonts w:hint="eastAsia" w:ascii="仿宋" w:hAnsi="仿宋" w:eastAsia="仿宋" w:cs="仿宋"/>
          <w:bCs/>
          <w:color w:val="auto"/>
          <w:sz w:val="32"/>
          <w:szCs w:val="32"/>
          <w:highlight w:val="none"/>
        </w:rPr>
        <w:t>亿千瓦·时，</w:t>
      </w:r>
      <w:r>
        <w:rPr>
          <w:rFonts w:hint="eastAsia" w:ascii="仿宋" w:hAnsi="仿宋" w:eastAsia="仿宋" w:cs="仿宋"/>
          <w:color w:val="auto"/>
          <w:sz w:val="32"/>
          <w:szCs w:val="32"/>
          <w:highlight w:val="none"/>
        </w:rPr>
        <w:t>主要是发电量同比减少及非生产用电量1603万千瓦·时，去年同期非生产用电量292万千瓦·时</w:t>
      </w:r>
      <w:r>
        <w:rPr>
          <w:rFonts w:hint="eastAsia" w:ascii="仿宋" w:hAnsi="仿宋" w:eastAsia="仿宋" w:cs="仿宋"/>
          <w:bCs/>
          <w:color w:val="auto"/>
          <w:sz w:val="32"/>
          <w:szCs w:val="32"/>
          <w:highlight w:val="none"/>
        </w:rPr>
        <w:t>。</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3.厂用电率</w:t>
      </w:r>
    </w:p>
    <w:p>
      <w:pPr>
        <w:keepNext w:val="0"/>
        <w:keepLines w:val="0"/>
        <w:pageBreakBefore w:val="0"/>
        <w:tabs>
          <w:tab w:val="left" w:pos="72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202</w:t>
      </w:r>
      <w:r>
        <w:rPr>
          <w:rFonts w:hint="eastAsia" w:ascii="仿宋" w:hAnsi="仿宋" w:eastAsia="仿宋" w:cs="仿宋"/>
          <w:bCs/>
          <w:color w:val="auto"/>
          <w:sz w:val="32"/>
          <w:szCs w:val="32"/>
          <w:highlight w:val="none"/>
          <w:lang w:val="en-US" w:eastAsia="zh-CN"/>
        </w:rPr>
        <w:t>5</w:t>
      </w:r>
      <w:r>
        <w:rPr>
          <w:rFonts w:hint="eastAsia" w:ascii="仿宋" w:hAnsi="仿宋" w:eastAsia="仿宋" w:cs="仿宋"/>
          <w:bCs/>
          <w:color w:val="auto"/>
          <w:sz w:val="32"/>
          <w:szCs w:val="32"/>
          <w:highlight w:val="none"/>
        </w:rPr>
        <w:t>年</w:t>
      </w:r>
      <w:r>
        <w:rPr>
          <w:rFonts w:hint="eastAsia" w:ascii="仿宋" w:hAnsi="仿宋" w:eastAsia="仿宋" w:cs="仿宋"/>
          <w:bCs/>
          <w:color w:val="auto"/>
          <w:sz w:val="32"/>
          <w:szCs w:val="32"/>
          <w:highlight w:val="none"/>
          <w:lang w:val="en-US" w:eastAsia="zh-CN"/>
        </w:rPr>
        <w:t>一</w:t>
      </w:r>
      <w:r>
        <w:rPr>
          <w:rFonts w:hint="eastAsia" w:ascii="仿宋" w:hAnsi="仿宋" w:eastAsia="仿宋" w:cs="仿宋"/>
          <w:bCs/>
          <w:color w:val="auto"/>
          <w:sz w:val="32"/>
          <w:szCs w:val="32"/>
          <w:highlight w:val="none"/>
          <w:lang w:eastAsia="zh-CN"/>
        </w:rPr>
        <w:t>季度</w:t>
      </w:r>
      <w:r>
        <w:rPr>
          <w:rFonts w:hint="eastAsia" w:ascii="仿宋" w:hAnsi="仿宋" w:eastAsia="仿宋" w:cs="仿宋"/>
          <w:bCs/>
          <w:color w:val="auto"/>
          <w:sz w:val="32"/>
          <w:szCs w:val="32"/>
          <w:highlight w:val="none"/>
        </w:rPr>
        <w:t>发电厂用电率计划</w:t>
      </w:r>
      <w:r>
        <w:rPr>
          <w:rFonts w:hint="eastAsia" w:ascii="仿宋" w:hAnsi="仿宋" w:eastAsia="仿宋" w:cs="仿宋"/>
          <w:bCs/>
          <w:color w:val="auto"/>
          <w:sz w:val="32"/>
          <w:szCs w:val="32"/>
          <w:highlight w:val="none"/>
          <w:lang w:val="en-US" w:eastAsia="zh-CN"/>
        </w:rPr>
        <w:t>5.12</w:t>
      </w:r>
      <w:r>
        <w:rPr>
          <w:rFonts w:hint="eastAsia" w:ascii="仿宋" w:hAnsi="仿宋" w:eastAsia="仿宋" w:cs="仿宋"/>
          <w:bCs/>
          <w:color w:val="auto"/>
          <w:sz w:val="32"/>
          <w:szCs w:val="32"/>
          <w:highlight w:val="none"/>
        </w:rPr>
        <w:t>%，完成</w:t>
      </w:r>
      <w:r>
        <w:rPr>
          <w:rFonts w:hint="eastAsia" w:ascii="仿宋" w:hAnsi="仿宋" w:eastAsia="仿宋" w:cs="仿宋"/>
          <w:bCs/>
          <w:color w:val="auto"/>
          <w:sz w:val="32"/>
          <w:szCs w:val="32"/>
          <w:highlight w:val="none"/>
          <w:lang w:val="en-US" w:eastAsia="zh-CN"/>
        </w:rPr>
        <w:t>5.57</w:t>
      </w:r>
      <w:r>
        <w:rPr>
          <w:rFonts w:hint="eastAsia" w:ascii="仿宋" w:hAnsi="仿宋" w:eastAsia="仿宋" w:cs="仿宋"/>
          <w:bCs/>
          <w:color w:val="auto"/>
          <w:sz w:val="32"/>
          <w:szCs w:val="32"/>
          <w:highlight w:val="none"/>
        </w:rPr>
        <w:t>%，比计划升高</w:t>
      </w:r>
      <w:r>
        <w:rPr>
          <w:rFonts w:hint="eastAsia" w:ascii="仿宋" w:hAnsi="仿宋" w:eastAsia="仿宋" w:cs="仿宋"/>
          <w:bCs/>
          <w:color w:val="auto"/>
          <w:sz w:val="32"/>
          <w:szCs w:val="32"/>
          <w:highlight w:val="none"/>
          <w:lang w:val="en-US" w:eastAsia="zh-CN"/>
        </w:rPr>
        <w:t>0.45</w:t>
      </w:r>
      <w:r>
        <w:rPr>
          <w:rFonts w:hint="eastAsia" w:ascii="仿宋" w:hAnsi="仿宋" w:eastAsia="仿宋" w:cs="仿宋"/>
          <w:bCs/>
          <w:color w:val="auto"/>
          <w:sz w:val="32"/>
          <w:szCs w:val="32"/>
          <w:highlight w:val="none"/>
        </w:rPr>
        <w:t>个百分点，主要是机组深度调峰影响；</w:t>
      </w:r>
      <w:r>
        <w:rPr>
          <w:rFonts w:hint="eastAsia" w:ascii="仿宋" w:hAnsi="仿宋" w:eastAsia="仿宋" w:cs="仿宋"/>
          <w:color w:val="auto"/>
          <w:sz w:val="32"/>
          <w:szCs w:val="32"/>
          <w:highlight w:val="none"/>
        </w:rPr>
        <w:t>较去年同期</w:t>
      </w:r>
      <w:r>
        <w:rPr>
          <w:rFonts w:hint="eastAsia" w:ascii="仿宋" w:hAnsi="仿宋" w:eastAsia="仿宋" w:cs="仿宋"/>
          <w:color w:val="auto"/>
          <w:sz w:val="32"/>
          <w:szCs w:val="32"/>
          <w:highlight w:val="none"/>
          <w:lang w:val="en-US" w:eastAsia="zh-CN"/>
        </w:rPr>
        <w:t>增加</w:t>
      </w:r>
      <w:r>
        <w:rPr>
          <w:rFonts w:hint="eastAsia" w:ascii="仿宋" w:hAnsi="仿宋" w:eastAsia="仿宋" w:cs="仿宋"/>
          <w:color w:val="auto"/>
          <w:sz w:val="32"/>
          <w:szCs w:val="32"/>
          <w:highlight w:val="none"/>
        </w:rPr>
        <w:t>0.57个百分点</w:t>
      </w:r>
      <w:r>
        <w:rPr>
          <w:rFonts w:hint="eastAsia" w:ascii="仿宋" w:hAnsi="仿宋" w:eastAsia="仿宋" w:cs="仿宋"/>
          <w:bCs/>
          <w:color w:val="auto"/>
          <w:sz w:val="32"/>
          <w:szCs w:val="32"/>
          <w:highlight w:val="none"/>
        </w:rPr>
        <w:t>，主要是机组深度调峰影响；综合厂用电率计划7.</w:t>
      </w:r>
      <w:r>
        <w:rPr>
          <w:rFonts w:hint="eastAsia" w:ascii="仿宋" w:hAnsi="仿宋" w:eastAsia="仿宋" w:cs="仿宋"/>
          <w:bCs/>
          <w:color w:val="auto"/>
          <w:sz w:val="32"/>
          <w:szCs w:val="32"/>
          <w:highlight w:val="none"/>
          <w:lang w:val="en-US" w:eastAsia="zh-CN"/>
        </w:rPr>
        <w:t>56</w:t>
      </w:r>
      <w:r>
        <w:rPr>
          <w:rFonts w:hint="eastAsia" w:ascii="仿宋" w:hAnsi="仿宋" w:eastAsia="仿宋" w:cs="仿宋"/>
          <w:bCs/>
          <w:color w:val="auto"/>
          <w:sz w:val="32"/>
          <w:szCs w:val="32"/>
          <w:highlight w:val="none"/>
        </w:rPr>
        <w:t>%，完成</w:t>
      </w:r>
      <w:r>
        <w:rPr>
          <w:rFonts w:hint="eastAsia" w:ascii="仿宋" w:hAnsi="仿宋" w:eastAsia="仿宋" w:cs="仿宋"/>
          <w:bCs/>
          <w:color w:val="auto"/>
          <w:sz w:val="32"/>
          <w:szCs w:val="32"/>
          <w:highlight w:val="none"/>
          <w:lang w:val="en-US" w:eastAsia="zh-CN"/>
        </w:rPr>
        <w:t>8.32</w:t>
      </w:r>
      <w:r>
        <w:rPr>
          <w:rFonts w:hint="eastAsia" w:ascii="仿宋" w:hAnsi="仿宋" w:eastAsia="仿宋" w:cs="仿宋"/>
          <w:bCs/>
          <w:color w:val="auto"/>
          <w:sz w:val="32"/>
          <w:szCs w:val="32"/>
          <w:highlight w:val="none"/>
        </w:rPr>
        <w:t>%，比计划升高</w:t>
      </w:r>
      <w:r>
        <w:rPr>
          <w:rFonts w:hint="eastAsia" w:ascii="仿宋" w:hAnsi="仿宋" w:eastAsia="仿宋" w:cs="仿宋"/>
          <w:bCs/>
          <w:color w:val="auto"/>
          <w:sz w:val="32"/>
          <w:szCs w:val="32"/>
          <w:highlight w:val="none"/>
          <w:lang w:val="en-US" w:eastAsia="zh-CN"/>
        </w:rPr>
        <w:t>0.76</w:t>
      </w:r>
      <w:r>
        <w:rPr>
          <w:rFonts w:hint="eastAsia" w:ascii="仿宋" w:hAnsi="仿宋" w:eastAsia="仿宋" w:cs="仿宋"/>
          <w:bCs/>
          <w:color w:val="auto"/>
          <w:sz w:val="32"/>
          <w:szCs w:val="32"/>
          <w:highlight w:val="none"/>
        </w:rPr>
        <w:t>个百分点，主要是深度调峰影响；去年同期</w:t>
      </w:r>
      <w:r>
        <w:rPr>
          <w:rFonts w:hint="eastAsia" w:ascii="仿宋" w:hAnsi="仿宋" w:eastAsia="仿宋" w:cs="仿宋"/>
          <w:bCs/>
          <w:color w:val="auto"/>
          <w:sz w:val="32"/>
          <w:szCs w:val="32"/>
          <w:highlight w:val="none"/>
          <w:lang w:val="en-US" w:eastAsia="zh-CN"/>
        </w:rPr>
        <w:t>7.63</w:t>
      </w:r>
      <w:r>
        <w:rPr>
          <w:rFonts w:hint="eastAsia" w:ascii="仿宋" w:hAnsi="仿宋" w:eastAsia="仿宋" w:cs="仿宋"/>
          <w:bCs/>
          <w:color w:val="auto"/>
          <w:sz w:val="32"/>
          <w:szCs w:val="32"/>
          <w:highlight w:val="none"/>
        </w:rPr>
        <w:t>%，同比升高</w:t>
      </w:r>
      <w:r>
        <w:rPr>
          <w:rFonts w:hint="eastAsia" w:ascii="仿宋" w:hAnsi="仿宋" w:eastAsia="仿宋" w:cs="仿宋"/>
          <w:bCs/>
          <w:color w:val="auto"/>
          <w:sz w:val="32"/>
          <w:szCs w:val="32"/>
          <w:highlight w:val="none"/>
          <w:lang w:val="en-US" w:eastAsia="zh-CN"/>
        </w:rPr>
        <w:t>0.84</w:t>
      </w:r>
      <w:r>
        <w:rPr>
          <w:rFonts w:hint="eastAsia" w:ascii="仿宋" w:hAnsi="仿宋" w:eastAsia="仿宋" w:cs="仿宋"/>
          <w:bCs/>
          <w:color w:val="auto"/>
          <w:sz w:val="32"/>
          <w:szCs w:val="32"/>
          <w:highlight w:val="none"/>
        </w:rPr>
        <w:t>个百分点，主要是机组深度调峰影响。</w:t>
      </w:r>
    </w:p>
    <w:p>
      <w:pPr>
        <w:keepNext w:val="0"/>
        <w:keepLines w:val="0"/>
        <w:pageBreakBefore w:val="0"/>
        <w:tabs>
          <w:tab w:val="left" w:pos="72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4.供电煤耗</w:t>
      </w:r>
    </w:p>
    <w:p>
      <w:pPr>
        <w:keepNext w:val="0"/>
        <w:keepLines w:val="0"/>
        <w:pageBreakBefore w:val="0"/>
        <w:tabs>
          <w:tab w:val="left" w:pos="72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bCs/>
          <w:color w:val="auto"/>
          <w:sz w:val="32"/>
          <w:szCs w:val="32"/>
          <w:highlight w:val="none"/>
        </w:rPr>
        <w:t>202</w:t>
      </w:r>
      <w:r>
        <w:rPr>
          <w:rFonts w:hint="eastAsia" w:ascii="仿宋" w:hAnsi="仿宋" w:eastAsia="仿宋" w:cs="仿宋"/>
          <w:bCs/>
          <w:color w:val="auto"/>
          <w:sz w:val="32"/>
          <w:szCs w:val="32"/>
          <w:highlight w:val="none"/>
          <w:lang w:val="en-US" w:eastAsia="zh-CN"/>
        </w:rPr>
        <w:t>5</w:t>
      </w:r>
      <w:r>
        <w:rPr>
          <w:rFonts w:hint="eastAsia" w:ascii="仿宋" w:hAnsi="仿宋" w:eastAsia="仿宋" w:cs="仿宋"/>
          <w:bCs/>
          <w:color w:val="auto"/>
          <w:sz w:val="32"/>
          <w:szCs w:val="32"/>
          <w:highlight w:val="none"/>
        </w:rPr>
        <w:t>年</w:t>
      </w:r>
      <w:r>
        <w:rPr>
          <w:rFonts w:hint="eastAsia" w:ascii="仿宋" w:hAnsi="仿宋" w:eastAsia="仿宋" w:cs="仿宋"/>
          <w:bCs/>
          <w:color w:val="auto"/>
          <w:sz w:val="32"/>
          <w:szCs w:val="32"/>
          <w:highlight w:val="none"/>
          <w:lang w:val="en-US" w:eastAsia="zh-CN"/>
        </w:rPr>
        <w:t>一</w:t>
      </w:r>
      <w:r>
        <w:rPr>
          <w:rFonts w:hint="eastAsia" w:ascii="仿宋" w:hAnsi="仿宋" w:eastAsia="仿宋" w:cs="仿宋"/>
          <w:bCs/>
          <w:color w:val="auto"/>
          <w:sz w:val="32"/>
          <w:szCs w:val="32"/>
          <w:highlight w:val="none"/>
          <w:lang w:eastAsia="zh-CN"/>
        </w:rPr>
        <w:t>季度</w:t>
      </w:r>
      <w:r>
        <w:rPr>
          <w:rFonts w:hint="eastAsia" w:ascii="仿宋" w:hAnsi="仿宋" w:eastAsia="仿宋" w:cs="仿宋"/>
          <w:bCs/>
          <w:color w:val="auto"/>
          <w:sz w:val="32"/>
          <w:szCs w:val="32"/>
          <w:highlight w:val="none"/>
        </w:rPr>
        <w:t>供电煤耗计划</w:t>
      </w:r>
      <w:r>
        <w:rPr>
          <w:rFonts w:hint="eastAsia" w:ascii="仿宋" w:hAnsi="仿宋" w:eastAsia="仿宋" w:cs="仿宋"/>
          <w:bCs/>
          <w:color w:val="auto"/>
          <w:sz w:val="32"/>
          <w:szCs w:val="32"/>
          <w:highlight w:val="none"/>
          <w:lang w:val="en-US" w:eastAsia="zh-CN"/>
        </w:rPr>
        <w:t>304.6</w:t>
      </w:r>
      <w:r>
        <w:rPr>
          <w:rFonts w:hint="eastAsia" w:ascii="仿宋" w:hAnsi="仿宋" w:eastAsia="仿宋" w:cs="仿宋"/>
          <w:bCs/>
          <w:color w:val="auto"/>
          <w:sz w:val="32"/>
          <w:szCs w:val="32"/>
          <w:highlight w:val="none"/>
        </w:rPr>
        <w:t>克/千瓦·时，完成</w:t>
      </w:r>
      <w:r>
        <w:rPr>
          <w:rFonts w:hint="eastAsia" w:ascii="仿宋" w:hAnsi="仿宋" w:eastAsia="仿宋" w:cs="仿宋"/>
          <w:bCs/>
          <w:color w:val="auto"/>
          <w:sz w:val="32"/>
          <w:szCs w:val="32"/>
          <w:highlight w:val="none"/>
          <w:lang w:val="en-US" w:eastAsia="zh-CN"/>
        </w:rPr>
        <w:t>307.02</w:t>
      </w:r>
      <w:r>
        <w:rPr>
          <w:rFonts w:hint="eastAsia" w:ascii="仿宋" w:hAnsi="仿宋" w:eastAsia="仿宋" w:cs="仿宋"/>
          <w:bCs/>
          <w:color w:val="auto"/>
          <w:sz w:val="32"/>
          <w:szCs w:val="32"/>
          <w:highlight w:val="none"/>
        </w:rPr>
        <w:t>克/千瓦·时，与计划相比降低</w:t>
      </w:r>
      <w:r>
        <w:rPr>
          <w:rFonts w:hint="eastAsia" w:ascii="仿宋" w:hAnsi="仿宋" w:eastAsia="仿宋" w:cs="仿宋"/>
          <w:bCs/>
          <w:color w:val="auto"/>
          <w:sz w:val="32"/>
          <w:szCs w:val="32"/>
          <w:highlight w:val="none"/>
          <w:lang w:val="en-US" w:eastAsia="zh-CN"/>
        </w:rPr>
        <w:t>2.42</w:t>
      </w:r>
      <w:r>
        <w:rPr>
          <w:rFonts w:hint="eastAsia" w:ascii="仿宋" w:hAnsi="仿宋" w:eastAsia="仿宋" w:cs="仿宋"/>
          <w:bCs/>
          <w:color w:val="auto"/>
          <w:sz w:val="32"/>
          <w:szCs w:val="32"/>
          <w:highlight w:val="none"/>
        </w:rPr>
        <w:t>克/千瓦·时，主要是</w:t>
      </w:r>
      <w:r>
        <w:rPr>
          <w:rFonts w:hint="eastAsia" w:ascii="仿宋" w:hAnsi="仿宋" w:eastAsia="仿宋" w:cs="仿宋"/>
          <w:color w:val="auto"/>
          <w:sz w:val="32"/>
          <w:szCs w:val="32"/>
          <w:highlight w:val="none"/>
        </w:rPr>
        <w:t>机组深调影响负荷率比计划降低10个百分点</w:t>
      </w:r>
      <w:r>
        <w:rPr>
          <w:rFonts w:hint="eastAsia" w:ascii="仿宋" w:hAnsi="仿宋" w:eastAsia="仿宋" w:cs="仿宋"/>
          <w:bCs/>
          <w:color w:val="auto"/>
          <w:sz w:val="32"/>
          <w:szCs w:val="32"/>
          <w:highlight w:val="none"/>
        </w:rPr>
        <w:t>；去年同期完成</w:t>
      </w:r>
      <w:r>
        <w:rPr>
          <w:rFonts w:hint="eastAsia" w:ascii="仿宋" w:hAnsi="仿宋" w:eastAsia="仿宋" w:cs="仿宋"/>
          <w:bCs/>
          <w:color w:val="auto"/>
          <w:sz w:val="32"/>
          <w:szCs w:val="32"/>
          <w:highlight w:val="none"/>
          <w:lang w:val="en-US" w:eastAsia="zh-CN"/>
        </w:rPr>
        <w:t>304.9</w:t>
      </w:r>
      <w:r>
        <w:rPr>
          <w:rFonts w:hint="eastAsia" w:ascii="仿宋" w:hAnsi="仿宋" w:eastAsia="仿宋" w:cs="仿宋"/>
          <w:bCs/>
          <w:color w:val="auto"/>
          <w:sz w:val="32"/>
          <w:szCs w:val="32"/>
          <w:highlight w:val="none"/>
        </w:rPr>
        <w:t>克/千瓦时，同比</w:t>
      </w:r>
      <w:r>
        <w:rPr>
          <w:rFonts w:hint="eastAsia" w:ascii="仿宋" w:hAnsi="仿宋" w:eastAsia="仿宋" w:cs="仿宋"/>
          <w:bCs/>
          <w:color w:val="auto"/>
          <w:sz w:val="32"/>
          <w:szCs w:val="32"/>
          <w:highlight w:val="none"/>
          <w:lang w:val="en-US" w:eastAsia="zh-CN"/>
        </w:rPr>
        <w:t>升高2.12</w:t>
      </w:r>
      <w:r>
        <w:rPr>
          <w:rFonts w:hint="eastAsia" w:ascii="仿宋" w:hAnsi="仿宋" w:eastAsia="仿宋" w:cs="仿宋"/>
          <w:bCs/>
          <w:color w:val="auto"/>
          <w:sz w:val="32"/>
          <w:szCs w:val="32"/>
          <w:highlight w:val="none"/>
        </w:rPr>
        <w:t>克/千瓦时，</w:t>
      </w:r>
      <w:r>
        <w:rPr>
          <w:rFonts w:hint="eastAsia" w:ascii="仿宋" w:hAnsi="仿宋" w:eastAsia="仿宋" w:cs="仿宋"/>
          <w:color w:val="auto"/>
          <w:sz w:val="32"/>
          <w:szCs w:val="32"/>
          <w:highlight w:val="none"/>
        </w:rPr>
        <w:t>主要是机组参与深调影响煤耗升高15.29克/千瓦时，供热比29%，</w:t>
      </w:r>
      <w:r>
        <w:rPr>
          <w:rFonts w:hint="eastAsia" w:ascii="仿宋" w:hAnsi="仿宋" w:eastAsia="仿宋" w:cs="仿宋"/>
          <w:color w:val="auto"/>
          <w:sz w:val="32"/>
          <w:szCs w:val="32"/>
          <w:highlight w:val="none"/>
          <w:lang w:val="en-US" w:eastAsia="zh-CN"/>
        </w:rPr>
        <w:t>较</w:t>
      </w:r>
      <w:r>
        <w:rPr>
          <w:rFonts w:hint="eastAsia" w:ascii="仿宋" w:hAnsi="仿宋" w:eastAsia="仿宋" w:cs="仿宋"/>
          <w:color w:val="auto"/>
          <w:sz w:val="32"/>
          <w:szCs w:val="32"/>
          <w:highlight w:val="none"/>
        </w:rPr>
        <w:t>去年同期升高7%，影响煤耗降低12.25克/千瓦时。</w:t>
      </w:r>
    </w:p>
    <w:p>
      <w:pPr>
        <w:keepNext w:val="0"/>
        <w:keepLines w:val="0"/>
        <w:pageBreakBefore w:val="0"/>
        <w:tabs>
          <w:tab w:val="left" w:pos="72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5.补水率</w:t>
      </w:r>
    </w:p>
    <w:p>
      <w:pPr>
        <w:keepNext w:val="0"/>
        <w:keepLines w:val="0"/>
        <w:pageBreakBefore w:val="0"/>
        <w:tabs>
          <w:tab w:val="left" w:pos="72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202</w:t>
      </w:r>
      <w:r>
        <w:rPr>
          <w:rFonts w:hint="eastAsia" w:ascii="仿宋" w:hAnsi="仿宋" w:eastAsia="仿宋" w:cs="仿宋"/>
          <w:bCs/>
          <w:color w:val="auto"/>
          <w:sz w:val="32"/>
          <w:szCs w:val="32"/>
          <w:highlight w:val="none"/>
          <w:lang w:val="en-US" w:eastAsia="zh-CN"/>
        </w:rPr>
        <w:t>5</w:t>
      </w:r>
      <w:r>
        <w:rPr>
          <w:rFonts w:hint="eastAsia" w:ascii="仿宋" w:hAnsi="仿宋" w:eastAsia="仿宋" w:cs="仿宋"/>
          <w:bCs/>
          <w:color w:val="auto"/>
          <w:sz w:val="32"/>
          <w:szCs w:val="32"/>
          <w:highlight w:val="none"/>
        </w:rPr>
        <w:t>年</w:t>
      </w:r>
      <w:r>
        <w:rPr>
          <w:rFonts w:hint="eastAsia" w:ascii="仿宋" w:hAnsi="仿宋" w:eastAsia="仿宋" w:cs="仿宋"/>
          <w:bCs/>
          <w:color w:val="auto"/>
          <w:sz w:val="32"/>
          <w:szCs w:val="32"/>
          <w:highlight w:val="none"/>
          <w:lang w:val="en-US" w:eastAsia="zh-CN"/>
        </w:rPr>
        <w:t>一</w:t>
      </w:r>
      <w:r>
        <w:rPr>
          <w:rFonts w:hint="eastAsia" w:ascii="仿宋" w:hAnsi="仿宋" w:eastAsia="仿宋" w:cs="仿宋"/>
          <w:bCs/>
          <w:color w:val="auto"/>
          <w:sz w:val="32"/>
          <w:szCs w:val="32"/>
          <w:highlight w:val="none"/>
          <w:lang w:eastAsia="zh-CN"/>
        </w:rPr>
        <w:t>季度</w:t>
      </w:r>
      <w:r>
        <w:rPr>
          <w:rFonts w:hint="eastAsia" w:ascii="仿宋" w:hAnsi="仿宋" w:eastAsia="仿宋" w:cs="仿宋"/>
          <w:bCs/>
          <w:color w:val="auto"/>
          <w:sz w:val="32"/>
          <w:szCs w:val="32"/>
          <w:highlight w:val="none"/>
        </w:rPr>
        <w:t>补水率计划</w:t>
      </w:r>
      <w:r>
        <w:rPr>
          <w:rFonts w:hint="eastAsia" w:ascii="仿宋" w:hAnsi="仿宋" w:eastAsia="仿宋" w:cs="仿宋"/>
          <w:bCs/>
          <w:color w:val="auto"/>
          <w:sz w:val="32"/>
          <w:szCs w:val="32"/>
          <w:highlight w:val="none"/>
          <w:lang w:val="en-US" w:eastAsia="zh-CN"/>
        </w:rPr>
        <w:t>1.8</w:t>
      </w:r>
      <w:r>
        <w:rPr>
          <w:rFonts w:hint="eastAsia" w:ascii="仿宋" w:hAnsi="仿宋" w:eastAsia="仿宋" w:cs="仿宋"/>
          <w:bCs/>
          <w:color w:val="auto"/>
          <w:sz w:val="32"/>
          <w:szCs w:val="32"/>
          <w:highlight w:val="none"/>
        </w:rPr>
        <w:t>%，完成</w:t>
      </w:r>
      <w:r>
        <w:rPr>
          <w:rFonts w:hint="eastAsia" w:ascii="仿宋" w:hAnsi="仿宋" w:eastAsia="仿宋" w:cs="仿宋"/>
          <w:bCs/>
          <w:color w:val="auto"/>
          <w:sz w:val="32"/>
          <w:szCs w:val="32"/>
          <w:highlight w:val="none"/>
          <w:lang w:val="en-US" w:eastAsia="zh-CN"/>
        </w:rPr>
        <w:t>1.8</w:t>
      </w:r>
      <w:r>
        <w:rPr>
          <w:rFonts w:hint="eastAsia" w:ascii="仿宋" w:hAnsi="仿宋" w:eastAsia="仿宋" w:cs="仿宋"/>
          <w:bCs/>
          <w:color w:val="auto"/>
          <w:sz w:val="32"/>
          <w:szCs w:val="32"/>
          <w:highlight w:val="none"/>
        </w:rPr>
        <w:t>%，</w:t>
      </w:r>
      <w:r>
        <w:rPr>
          <w:rFonts w:hint="eastAsia" w:ascii="仿宋" w:hAnsi="仿宋" w:eastAsia="仿宋" w:cs="仿宋"/>
          <w:color w:val="auto"/>
          <w:sz w:val="32"/>
          <w:szCs w:val="32"/>
          <w:highlight w:val="none"/>
        </w:rPr>
        <w:t>与计划持平；</w:t>
      </w:r>
      <w:r>
        <w:rPr>
          <w:rFonts w:hint="eastAsia" w:ascii="仿宋" w:hAnsi="仿宋" w:eastAsia="仿宋" w:cs="仿宋"/>
          <w:bCs/>
          <w:color w:val="auto"/>
          <w:sz w:val="32"/>
          <w:szCs w:val="32"/>
          <w:highlight w:val="none"/>
        </w:rPr>
        <w:t>与去年同期相比</w:t>
      </w:r>
      <w:r>
        <w:rPr>
          <w:rFonts w:hint="eastAsia" w:ascii="仿宋" w:hAnsi="仿宋" w:eastAsia="仿宋" w:cs="仿宋"/>
          <w:bCs/>
          <w:color w:val="auto"/>
          <w:sz w:val="32"/>
          <w:szCs w:val="32"/>
          <w:highlight w:val="none"/>
          <w:lang w:val="en-US" w:eastAsia="zh-CN"/>
        </w:rPr>
        <w:t>升高0.05</w:t>
      </w:r>
      <w:r>
        <w:rPr>
          <w:rFonts w:hint="eastAsia" w:ascii="仿宋" w:hAnsi="仿宋" w:eastAsia="仿宋" w:cs="仿宋"/>
          <w:bCs/>
          <w:color w:val="auto"/>
          <w:sz w:val="32"/>
          <w:szCs w:val="32"/>
          <w:highlight w:val="none"/>
        </w:rPr>
        <w:t>个百分点</w:t>
      </w:r>
      <w:r>
        <w:rPr>
          <w:rFonts w:hint="eastAsia" w:ascii="仿宋" w:hAnsi="仿宋" w:eastAsia="仿宋" w:cs="仿宋"/>
          <w:bCs/>
          <w:color w:val="auto"/>
          <w:sz w:val="32"/>
          <w:szCs w:val="32"/>
          <w:highlight w:val="none"/>
          <w:lang w:eastAsia="zh-CN"/>
        </w:rPr>
        <w:t>，</w:t>
      </w:r>
      <w:r>
        <w:rPr>
          <w:rFonts w:hint="eastAsia" w:ascii="仿宋" w:hAnsi="仿宋" w:eastAsia="仿宋" w:cs="仿宋"/>
          <w:bCs/>
          <w:color w:val="auto"/>
          <w:sz w:val="32"/>
          <w:szCs w:val="32"/>
          <w:highlight w:val="none"/>
        </w:rPr>
        <w:t>主要是机组</w:t>
      </w:r>
      <w:r>
        <w:rPr>
          <w:rFonts w:hint="eastAsia" w:ascii="仿宋" w:hAnsi="仿宋" w:eastAsia="仿宋" w:cs="仿宋"/>
          <w:bCs/>
          <w:color w:val="auto"/>
          <w:sz w:val="32"/>
          <w:szCs w:val="32"/>
          <w:highlight w:val="none"/>
          <w:lang w:val="en-US" w:eastAsia="zh-CN"/>
        </w:rPr>
        <w:t>启停机影响</w:t>
      </w:r>
      <w:r>
        <w:rPr>
          <w:rFonts w:hint="eastAsia" w:ascii="仿宋" w:hAnsi="仿宋" w:eastAsia="仿宋" w:cs="仿宋"/>
          <w:bCs/>
          <w:color w:val="auto"/>
          <w:sz w:val="32"/>
          <w:szCs w:val="32"/>
          <w:highlight w:val="none"/>
        </w:rPr>
        <w:t>。</w:t>
      </w:r>
    </w:p>
    <w:p>
      <w:pPr>
        <w:keepNext w:val="0"/>
        <w:keepLines w:val="0"/>
        <w:pageBreakBefore w:val="0"/>
        <w:tabs>
          <w:tab w:val="left" w:pos="72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6.供热指标</w:t>
      </w:r>
    </w:p>
    <w:p>
      <w:pPr>
        <w:keepNext w:val="0"/>
        <w:keepLines w:val="0"/>
        <w:pageBreakBefore w:val="0"/>
        <w:tabs>
          <w:tab w:val="left" w:pos="72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202</w:t>
      </w:r>
      <w:r>
        <w:rPr>
          <w:rFonts w:hint="eastAsia" w:ascii="仿宋" w:hAnsi="仿宋" w:eastAsia="仿宋" w:cs="仿宋"/>
          <w:bCs/>
          <w:color w:val="auto"/>
          <w:sz w:val="32"/>
          <w:szCs w:val="32"/>
          <w:highlight w:val="none"/>
          <w:lang w:val="en-US" w:eastAsia="zh-CN"/>
        </w:rPr>
        <w:t>5</w:t>
      </w:r>
      <w:r>
        <w:rPr>
          <w:rFonts w:hint="eastAsia" w:ascii="仿宋" w:hAnsi="仿宋" w:eastAsia="仿宋" w:cs="仿宋"/>
          <w:bCs/>
          <w:color w:val="auto"/>
          <w:sz w:val="32"/>
          <w:szCs w:val="32"/>
          <w:highlight w:val="none"/>
        </w:rPr>
        <w:t>年</w:t>
      </w:r>
      <w:r>
        <w:rPr>
          <w:rFonts w:hint="eastAsia" w:ascii="仿宋" w:hAnsi="仿宋" w:eastAsia="仿宋" w:cs="仿宋"/>
          <w:bCs/>
          <w:color w:val="auto"/>
          <w:sz w:val="32"/>
          <w:szCs w:val="32"/>
          <w:highlight w:val="none"/>
          <w:lang w:val="en-US" w:eastAsia="zh-CN"/>
        </w:rPr>
        <w:t>一</w:t>
      </w:r>
      <w:r>
        <w:rPr>
          <w:rFonts w:hint="eastAsia" w:ascii="仿宋" w:hAnsi="仿宋" w:eastAsia="仿宋" w:cs="仿宋"/>
          <w:bCs/>
          <w:color w:val="auto"/>
          <w:sz w:val="32"/>
          <w:szCs w:val="32"/>
          <w:highlight w:val="none"/>
          <w:lang w:eastAsia="zh-CN"/>
        </w:rPr>
        <w:t>季度</w:t>
      </w:r>
      <w:r>
        <w:rPr>
          <w:rFonts w:hint="eastAsia" w:ascii="仿宋" w:hAnsi="仿宋" w:eastAsia="仿宋" w:cs="仿宋"/>
          <w:bCs/>
          <w:color w:val="auto"/>
          <w:sz w:val="32"/>
          <w:szCs w:val="32"/>
          <w:highlight w:val="none"/>
        </w:rPr>
        <w:t>供热量预算</w:t>
      </w:r>
      <w:r>
        <w:rPr>
          <w:rFonts w:hint="eastAsia" w:ascii="仿宋" w:hAnsi="仿宋" w:eastAsia="仿宋" w:cs="仿宋"/>
          <w:bCs/>
          <w:color w:val="auto"/>
          <w:sz w:val="32"/>
          <w:szCs w:val="32"/>
          <w:highlight w:val="none"/>
          <w:lang w:val="en-US" w:eastAsia="zh-CN"/>
        </w:rPr>
        <w:t>211</w:t>
      </w:r>
      <w:r>
        <w:rPr>
          <w:rFonts w:hint="eastAsia" w:ascii="仿宋" w:hAnsi="仿宋" w:eastAsia="仿宋" w:cs="仿宋"/>
          <w:bCs/>
          <w:color w:val="auto"/>
          <w:sz w:val="32"/>
          <w:szCs w:val="32"/>
          <w:highlight w:val="none"/>
        </w:rPr>
        <w:t>万吉焦，完成</w:t>
      </w:r>
      <w:r>
        <w:rPr>
          <w:rFonts w:hint="eastAsia" w:ascii="仿宋" w:hAnsi="仿宋" w:eastAsia="仿宋" w:cs="仿宋"/>
          <w:bCs/>
          <w:color w:val="auto"/>
          <w:sz w:val="32"/>
          <w:szCs w:val="32"/>
          <w:highlight w:val="none"/>
          <w:lang w:val="en-US" w:eastAsia="zh-CN"/>
        </w:rPr>
        <w:t>219</w:t>
      </w:r>
      <w:r>
        <w:rPr>
          <w:rFonts w:hint="eastAsia" w:ascii="仿宋" w:hAnsi="仿宋" w:eastAsia="仿宋" w:cs="仿宋"/>
          <w:bCs/>
          <w:color w:val="auto"/>
          <w:sz w:val="32"/>
          <w:szCs w:val="32"/>
          <w:highlight w:val="none"/>
        </w:rPr>
        <w:t>万吉焦，较供热量预算</w:t>
      </w:r>
      <w:r>
        <w:rPr>
          <w:rFonts w:hint="eastAsia" w:ascii="仿宋" w:hAnsi="仿宋" w:eastAsia="仿宋" w:cs="仿宋"/>
          <w:bCs/>
          <w:color w:val="auto"/>
          <w:sz w:val="32"/>
          <w:szCs w:val="32"/>
          <w:highlight w:val="none"/>
          <w:lang w:val="en-US" w:eastAsia="zh-CN"/>
        </w:rPr>
        <w:t>增加8</w:t>
      </w:r>
      <w:r>
        <w:rPr>
          <w:rFonts w:hint="eastAsia" w:ascii="仿宋" w:hAnsi="仿宋" w:eastAsia="仿宋" w:cs="仿宋"/>
          <w:bCs/>
          <w:color w:val="auto"/>
          <w:sz w:val="32"/>
          <w:szCs w:val="32"/>
          <w:highlight w:val="none"/>
        </w:rPr>
        <w:t>万吉焦，与去年同期供热量</w:t>
      </w:r>
      <w:r>
        <w:rPr>
          <w:rFonts w:hint="eastAsia" w:ascii="仿宋" w:hAnsi="仿宋" w:eastAsia="仿宋" w:cs="仿宋"/>
          <w:bCs/>
          <w:color w:val="auto"/>
          <w:sz w:val="32"/>
          <w:szCs w:val="32"/>
          <w:highlight w:val="none"/>
          <w:lang w:val="en-US" w:eastAsia="zh-CN"/>
        </w:rPr>
        <w:t>213</w:t>
      </w:r>
      <w:r>
        <w:rPr>
          <w:rFonts w:hint="eastAsia" w:ascii="仿宋" w:hAnsi="仿宋" w:eastAsia="仿宋" w:cs="仿宋"/>
          <w:bCs/>
          <w:color w:val="auto"/>
          <w:sz w:val="32"/>
          <w:szCs w:val="32"/>
          <w:highlight w:val="none"/>
        </w:rPr>
        <w:t>增加</w:t>
      </w:r>
      <w:r>
        <w:rPr>
          <w:rFonts w:hint="eastAsia" w:ascii="仿宋" w:hAnsi="仿宋" w:eastAsia="仿宋" w:cs="仿宋"/>
          <w:bCs/>
          <w:color w:val="auto"/>
          <w:sz w:val="32"/>
          <w:szCs w:val="32"/>
          <w:highlight w:val="none"/>
          <w:lang w:val="en-US" w:eastAsia="zh-CN"/>
        </w:rPr>
        <w:t>6</w:t>
      </w:r>
      <w:r>
        <w:rPr>
          <w:rFonts w:hint="eastAsia" w:ascii="仿宋" w:hAnsi="仿宋" w:eastAsia="仿宋" w:cs="仿宋"/>
          <w:bCs/>
          <w:color w:val="auto"/>
          <w:sz w:val="32"/>
          <w:szCs w:val="32"/>
          <w:highlight w:val="none"/>
        </w:rPr>
        <w:t>万吉焦，主要是工业供汽量增加。</w:t>
      </w:r>
    </w:p>
    <w:p>
      <w:pPr>
        <w:keepNext w:val="0"/>
        <w:keepLines w:val="0"/>
        <w:pageBreakBefore w:val="0"/>
        <w:tabs>
          <w:tab w:val="left" w:pos="72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7</w:t>
      </w:r>
      <w:r>
        <w:rPr>
          <w:rFonts w:hint="eastAsia" w:ascii="仿宋" w:hAnsi="仿宋" w:eastAsia="仿宋" w:cs="仿宋"/>
          <w:color w:val="auto"/>
          <w:sz w:val="32"/>
          <w:szCs w:val="32"/>
          <w:highlight w:val="none"/>
        </w:rPr>
        <w:t>.环保指标</w:t>
      </w:r>
    </w:p>
    <w:p>
      <w:pPr>
        <w:keepNext w:val="0"/>
        <w:keepLines w:val="0"/>
        <w:pageBreakBefore w:val="0"/>
        <w:tabs>
          <w:tab w:val="left" w:pos="64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lang w:val="en-US" w:eastAsia="zh-CN"/>
        </w:rPr>
        <w:t>一</w:t>
      </w:r>
      <w:r>
        <w:rPr>
          <w:rFonts w:hint="eastAsia" w:ascii="仿宋" w:hAnsi="仿宋" w:eastAsia="仿宋" w:cs="仿宋"/>
          <w:bCs/>
          <w:color w:val="auto"/>
          <w:sz w:val="32"/>
          <w:szCs w:val="32"/>
          <w:highlight w:val="none"/>
          <w:lang w:eastAsia="zh-CN"/>
        </w:rPr>
        <w:t>季度</w:t>
      </w:r>
      <w:r>
        <w:rPr>
          <w:rFonts w:hint="eastAsia" w:ascii="仿宋" w:hAnsi="仿宋" w:eastAsia="仿宋" w:cs="仿宋"/>
          <w:bCs/>
          <w:color w:val="auto"/>
          <w:sz w:val="32"/>
          <w:szCs w:val="32"/>
          <w:highlight w:val="none"/>
        </w:rPr>
        <w:t>缴纳排污税</w:t>
      </w:r>
      <w:r>
        <w:rPr>
          <w:rFonts w:hint="eastAsia" w:ascii="仿宋" w:hAnsi="仿宋" w:eastAsia="仿宋" w:cs="仿宋"/>
          <w:bCs/>
          <w:color w:val="auto"/>
          <w:sz w:val="32"/>
          <w:szCs w:val="32"/>
          <w:highlight w:val="none"/>
          <w:lang w:val="en-US" w:eastAsia="zh-CN"/>
        </w:rPr>
        <w:t>151542</w:t>
      </w:r>
      <w:r>
        <w:rPr>
          <w:rFonts w:hint="eastAsia" w:ascii="仿宋" w:hAnsi="仿宋" w:eastAsia="仿宋" w:cs="仿宋"/>
          <w:bCs/>
          <w:color w:val="auto"/>
          <w:sz w:val="32"/>
          <w:szCs w:val="32"/>
          <w:highlight w:val="none"/>
        </w:rPr>
        <w:t>元，排污税同比</w:t>
      </w:r>
      <w:r>
        <w:rPr>
          <w:rFonts w:hint="eastAsia" w:ascii="仿宋" w:hAnsi="仿宋" w:eastAsia="仿宋" w:cs="仿宋"/>
          <w:bCs/>
          <w:color w:val="auto"/>
          <w:sz w:val="32"/>
          <w:szCs w:val="32"/>
          <w:highlight w:val="none"/>
          <w:lang w:val="en-US" w:eastAsia="zh-CN"/>
        </w:rPr>
        <w:t>减少85768</w:t>
      </w:r>
      <w:r>
        <w:rPr>
          <w:rFonts w:hint="eastAsia" w:ascii="仿宋" w:hAnsi="仿宋" w:eastAsia="仿宋" w:cs="仿宋"/>
          <w:bCs/>
          <w:color w:val="auto"/>
          <w:sz w:val="32"/>
          <w:szCs w:val="32"/>
          <w:highlight w:val="none"/>
        </w:rPr>
        <w:t>元。在降低排污费方面采取的主要措施：一是加强脱硫、脱硝设备的维护消缺，</w:t>
      </w:r>
      <w:r>
        <w:rPr>
          <w:rFonts w:hint="eastAsia" w:ascii="仿宋" w:hAnsi="仿宋" w:eastAsia="仿宋" w:cs="仿宋"/>
          <w:bCs/>
          <w:color w:val="auto"/>
          <w:sz w:val="32"/>
          <w:szCs w:val="32"/>
          <w:highlight w:val="none"/>
        </w:rPr>
        <w:t>提高脱硝、脱硫效率，防止排放超标；二是做好燃煤掺配，防止入炉煤硫分、氮氧化物超标；三是监督运行进行精细化调整，合理控制排放浓度，既减少脱硫、脱硝剂用量，又降低排污税。</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bCs/>
          <w:color w:val="auto"/>
          <w:sz w:val="32"/>
          <w:szCs w:val="32"/>
          <w:highlight w:val="none"/>
        </w:rPr>
        <w:t>202</w:t>
      </w:r>
      <w:r>
        <w:rPr>
          <w:rFonts w:hint="eastAsia" w:ascii="仿宋" w:hAnsi="仿宋" w:eastAsia="仿宋" w:cs="仿宋"/>
          <w:bCs/>
          <w:color w:val="auto"/>
          <w:sz w:val="32"/>
          <w:szCs w:val="32"/>
          <w:highlight w:val="none"/>
          <w:lang w:val="en-US" w:eastAsia="zh-CN"/>
        </w:rPr>
        <w:t>5</w:t>
      </w:r>
      <w:r>
        <w:rPr>
          <w:rFonts w:hint="eastAsia" w:ascii="仿宋" w:hAnsi="仿宋" w:eastAsia="仿宋" w:cs="仿宋"/>
          <w:bCs/>
          <w:color w:val="auto"/>
          <w:sz w:val="32"/>
          <w:szCs w:val="32"/>
          <w:highlight w:val="none"/>
        </w:rPr>
        <w:t>年</w:t>
      </w:r>
      <w:r>
        <w:rPr>
          <w:rFonts w:hint="eastAsia" w:ascii="仿宋" w:hAnsi="仿宋" w:eastAsia="仿宋" w:cs="仿宋"/>
          <w:bCs/>
          <w:color w:val="auto"/>
          <w:sz w:val="32"/>
          <w:szCs w:val="32"/>
          <w:highlight w:val="none"/>
          <w:lang w:val="en-US" w:eastAsia="zh-CN"/>
        </w:rPr>
        <w:t>一</w:t>
      </w:r>
      <w:r>
        <w:rPr>
          <w:rFonts w:hint="eastAsia" w:ascii="仿宋" w:hAnsi="仿宋" w:eastAsia="仿宋" w:cs="仿宋"/>
          <w:bCs/>
          <w:color w:val="auto"/>
          <w:sz w:val="32"/>
          <w:szCs w:val="32"/>
          <w:highlight w:val="none"/>
          <w:lang w:eastAsia="zh-CN"/>
        </w:rPr>
        <w:t>季度</w:t>
      </w:r>
      <w:r>
        <w:rPr>
          <w:rFonts w:hint="eastAsia" w:ascii="仿宋" w:hAnsi="仿宋" w:eastAsia="仿宋" w:cs="仿宋"/>
          <w:bCs/>
          <w:color w:val="auto"/>
          <w:sz w:val="32"/>
          <w:szCs w:val="32"/>
          <w:highlight w:val="none"/>
        </w:rPr>
        <w:t>石灰石单耗计划</w:t>
      </w:r>
      <w:r>
        <w:rPr>
          <w:rFonts w:hint="eastAsia" w:ascii="仿宋" w:hAnsi="仿宋" w:eastAsia="仿宋" w:cs="仿宋"/>
          <w:bCs/>
          <w:color w:val="auto"/>
          <w:sz w:val="32"/>
          <w:szCs w:val="32"/>
          <w:highlight w:val="none"/>
          <w:lang w:val="en-US" w:eastAsia="zh-CN"/>
        </w:rPr>
        <w:t>79</w:t>
      </w:r>
      <w:r>
        <w:rPr>
          <w:rFonts w:hint="eastAsia" w:ascii="仿宋" w:hAnsi="仿宋" w:eastAsia="仿宋" w:cs="仿宋"/>
          <w:bCs/>
          <w:color w:val="auto"/>
          <w:sz w:val="32"/>
          <w:szCs w:val="32"/>
          <w:highlight w:val="none"/>
        </w:rPr>
        <w:t>千克/万千瓦·时，完成</w:t>
      </w:r>
      <w:r>
        <w:rPr>
          <w:rFonts w:hint="eastAsia" w:ascii="仿宋" w:hAnsi="仿宋" w:eastAsia="仿宋" w:cs="仿宋"/>
          <w:bCs/>
          <w:color w:val="auto"/>
          <w:sz w:val="32"/>
          <w:szCs w:val="32"/>
          <w:highlight w:val="none"/>
          <w:lang w:val="en-US" w:eastAsia="zh-CN"/>
        </w:rPr>
        <w:t>76.2</w:t>
      </w:r>
      <w:r>
        <w:rPr>
          <w:rFonts w:hint="eastAsia" w:ascii="仿宋" w:hAnsi="仿宋" w:eastAsia="仿宋" w:cs="仿宋"/>
          <w:bCs/>
          <w:color w:val="auto"/>
          <w:sz w:val="32"/>
          <w:szCs w:val="32"/>
          <w:highlight w:val="none"/>
        </w:rPr>
        <w:t>千克/万千瓦·时，比计划降低</w:t>
      </w:r>
      <w:r>
        <w:rPr>
          <w:rFonts w:hint="eastAsia" w:ascii="仿宋" w:hAnsi="仿宋" w:eastAsia="仿宋" w:cs="仿宋"/>
          <w:bCs/>
          <w:color w:val="auto"/>
          <w:sz w:val="32"/>
          <w:szCs w:val="32"/>
          <w:highlight w:val="none"/>
          <w:lang w:val="en-US" w:eastAsia="zh-CN"/>
        </w:rPr>
        <w:t>2.8</w:t>
      </w:r>
      <w:r>
        <w:rPr>
          <w:rFonts w:hint="eastAsia" w:ascii="仿宋" w:hAnsi="仿宋" w:eastAsia="仿宋" w:cs="仿宋"/>
          <w:bCs/>
          <w:color w:val="auto"/>
          <w:sz w:val="32"/>
          <w:szCs w:val="32"/>
          <w:highlight w:val="none"/>
        </w:rPr>
        <w:t>千克/万千瓦·时，主要是合理控制净烟气二氧化硫浓度，机组最低负荷提高利于运行调整；与去年同期相比</w:t>
      </w:r>
      <w:r>
        <w:rPr>
          <w:rFonts w:hint="eastAsia" w:ascii="仿宋" w:hAnsi="仿宋" w:eastAsia="仿宋" w:cs="仿宋"/>
          <w:bCs/>
          <w:color w:val="auto"/>
          <w:sz w:val="32"/>
          <w:szCs w:val="32"/>
          <w:highlight w:val="none"/>
          <w:lang w:val="en-US" w:eastAsia="zh-CN"/>
        </w:rPr>
        <w:t>升高1.8</w:t>
      </w:r>
      <w:r>
        <w:rPr>
          <w:rFonts w:hint="eastAsia" w:ascii="仿宋" w:hAnsi="仿宋" w:eastAsia="仿宋" w:cs="仿宋"/>
          <w:bCs/>
          <w:color w:val="auto"/>
          <w:sz w:val="32"/>
          <w:szCs w:val="32"/>
          <w:highlight w:val="none"/>
        </w:rPr>
        <w:t>千克/万千瓦·时，</w:t>
      </w:r>
      <w:r>
        <w:rPr>
          <w:rFonts w:hint="eastAsia" w:ascii="仿宋" w:hAnsi="仿宋" w:eastAsia="仿宋" w:cs="仿宋"/>
          <w:color w:val="auto"/>
          <w:sz w:val="32"/>
          <w:szCs w:val="32"/>
          <w:highlight w:val="none"/>
        </w:rPr>
        <w:t>主要是玛县发改委等部门要求严格控制污染物排放量</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供浆量增加</w:t>
      </w:r>
      <w:r>
        <w:rPr>
          <w:rFonts w:hint="eastAsia" w:ascii="仿宋" w:hAnsi="仿宋" w:eastAsia="仿宋" w:cs="仿宋"/>
          <w:color w:val="auto"/>
          <w:sz w:val="32"/>
          <w:szCs w:val="32"/>
          <w:highlight w:val="none"/>
        </w:rPr>
        <w:t>。</w:t>
      </w:r>
    </w:p>
    <w:p>
      <w:pPr>
        <w:keepNext w:val="0"/>
        <w:keepLines w:val="0"/>
        <w:pageBreakBefore w:val="0"/>
        <w:tabs>
          <w:tab w:val="left" w:pos="540"/>
        </w:tabs>
        <w:kinsoku/>
        <w:wordWrap/>
        <w:overflowPunct/>
        <w:topLinePunct w:val="0"/>
        <w:autoSpaceDE/>
        <w:autoSpaceDN/>
        <w:bidi w:val="0"/>
        <w:spacing w:line="500" w:lineRule="exact"/>
        <w:ind w:firstLine="640" w:firstLineChars="200"/>
        <w:jc w:val="both"/>
        <w:textAlignment w:val="baseline"/>
        <w:rPr>
          <w:rFonts w:hint="eastAsia" w:ascii="仿宋" w:hAnsi="仿宋" w:eastAsia="仿宋" w:cs="仿宋"/>
          <w:b/>
          <w:color w:val="auto"/>
          <w:sz w:val="32"/>
          <w:szCs w:val="32"/>
          <w:highlight w:val="none"/>
        </w:rPr>
      </w:pPr>
      <w:r>
        <w:rPr>
          <w:rFonts w:hint="eastAsia" w:ascii="仿宋" w:hAnsi="仿宋" w:eastAsia="仿宋" w:cs="仿宋"/>
          <w:bCs/>
          <w:color w:val="auto"/>
          <w:sz w:val="32"/>
          <w:szCs w:val="32"/>
          <w:highlight w:val="none"/>
        </w:rPr>
        <w:t>202</w:t>
      </w:r>
      <w:r>
        <w:rPr>
          <w:rFonts w:hint="eastAsia" w:ascii="仿宋" w:hAnsi="仿宋" w:eastAsia="仿宋" w:cs="仿宋"/>
          <w:bCs/>
          <w:color w:val="auto"/>
          <w:sz w:val="32"/>
          <w:szCs w:val="32"/>
          <w:highlight w:val="none"/>
          <w:lang w:val="en-US" w:eastAsia="zh-CN"/>
        </w:rPr>
        <w:t>5</w:t>
      </w:r>
      <w:r>
        <w:rPr>
          <w:rFonts w:hint="eastAsia" w:ascii="仿宋" w:hAnsi="仿宋" w:eastAsia="仿宋" w:cs="仿宋"/>
          <w:bCs/>
          <w:color w:val="auto"/>
          <w:sz w:val="32"/>
          <w:szCs w:val="32"/>
          <w:highlight w:val="none"/>
        </w:rPr>
        <w:t>年</w:t>
      </w:r>
      <w:r>
        <w:rPr>
          <w:rFonts w:hint="eastAsia" w:ascii="仿宋" w:hAnsi="仿宋" w:eastAsia="仿宋" w:cs="仿宋"/>
          <w:bCs/>
          <w:color w:val="auto"/>
          <w:sz w:val="32"/>
          <w:szCs w:val="32"/>
          <w:highlight w:val="none"/>
          <w:lang w:val="en-US" w:eastAsia="zh-CN"/>
        </w:rPr>
        <w:t>一</w:t>
      </w:r>
      <w:r>
        <w:rPr>
          <w:rFonts w:hint="eastAsia" w:ascii="仿宋" w:hAnsi="仿宋" w:eastAsia="仿宋" w:cs="仿宋"/>
          <w:bCs/>
          <w:color w:val="auto"/>
          <w:sz w:val="32"/>
          <w:szCs w:val="32"/>
          <w:highlight w:val="none"/>
          <w:lang w:eastAsia="zh-CN"/>
        </w:rPr>
        <w:t>季度</w:t>
      </w:r>
      <w:r>
        <w:rPr>
          <w:rFonts w:hint="eastAsia" w:ascii="仿宋" w:hAnsi="仿宋" w:eastAsia="仿宋" w:cs="仿宋"/>
          <w:bCs/>
          <w:color w:val="auto"/>
          <w:sz w:val="32"/>
          <w:szCs w:val="32"/>
          <w:highlight w:val="none"/>
        </w:rPr>
        <w:t>液氨单耗计划1.</w:t>
      </w:r>
      <w:r>
        <w:rPr>
          <w:rFonts w:hint="eastAsia" w:ascii="仿宋" w:hAnsi="仿宋" w:eastAsia="仿宋" w:cs="仿宋"/>
          <w:bCs/>
          <w:color w:val="auto"/>
          <w:sz w:val="32"/>
          <w:szCs w:val="32"/>
          <w:highlight w:val="none"/>
          <w:lang w:val="en-US" w:eastAsia="zh-CN"/>
        </w:rPr>
        <w:t>63</w:t>
      </w:r>
      <w:r>
        <w:rPr>
          <w:rFonts w:hint="eastAsia" w:ascii="仿宋" w:hAnsi="仿宋" w:eastAsia="仿宋" w:cs="仿宋"/>
          <w:bCs/>
          <w:color w:val="auto"/>
          <w:sz w:val="32"/>
          <w:szCs w:val="32"/>
          <w:highlight w:val="none"/>
        </w:rPr>
        <w:t>千克/万千瓦·时，完成1.</w:t>
      </w:r>
      <w:r>
        <w:rPr>
          <w:rFonts w:hint="eastAsia" w:ascii="仿宋" w:hAnsi="仿宋" w:eastAsia="仿宋" w:cs="仿宋"/>
          <w:bCs/>
          <w:color w:val="auto"/>
          <w:sz w:val="32"/>
          <w:szCs w:val="32"/>
          <w:highlight w:val="none"/>
          <w:lang w:val="en-US" w:eastAsia="zh-CN"/>
        </w:rPr>
        <w:t>85</w:t>
      </w:r>
      <w:r>
        <w:rPr>
          <w:rFonts w:hint="eastAsia" w:ascii="仿宋" w:hAnsi="仿宋" w:eastAsia="仿宋" w:cs="仿宋"/>
          <w:bCs/>
          <w:color w:val="auto"/>
          <w:sz w:val="32"/>
          <w:szCs w:val="32"/>
          <w:highlight w:val="none"/>
        </w:rPr>
        <w:t>千克/万千瓦·时，比计划</w:t>
      </w:r>
      <w:r>
        <w:rPr>
          <w:rFonts w:hint="eastAsia" w:ascii="仿宋" w:hAnsi="仿宋" w:eastAsia="仿宋" w:cs="仿宋"/>
          <w:bCs/>
          <w:color w:val="auto"/>
          <w:sz w:val="32"/>
          <w:szCs w:val="32"/>
          <w:highlight w:val="none"/>
          <w:lang w:val="en-US" w:eastAsia="zh-CN"/>
        </w:rPr>
        <w:t>升高0.22</w:t>
      </w:r>
      <w:r>
        <w:rPr>
          <w:rFonts w:hint="eastAsia" w:ascii="仿宋" w:hAnsi="仿宋" w:eastAsia="仿宋" w:cs="仿宋"/>
          <w:bCs/>
          <w:color w:val="auto"/>
          <w:sz w:val="32"/>
          <w:szCs w:val="32"/>
          <w:highlight w:val="none"/>
        </w:rPr>
        <w:t>千克/万千瓦·时，</w:t>
      </w:r>
      <w:r>
        <w:rPr>
          <w:rFonts w:hint="eastAsia" w:ascii="仿宋" w:hAnsi="仿宋" w:eastAsia="仿宋" w:cs="仿宋"/>
          <w:color w:val="auto"/>
          <w:sz w:val="32"/>
          <w:szCs w:val="32"/>
          <w:highlight w:val="none"/>
        </w:rPr>
        <w:t>主要是玛县发改委等部门要求严格控制污染物排放量</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喷氨量增加</w:t>
      </w:r>
      <w:r>
        <w:rPr>
          <w:rFonts w:hint="eastAsia" w:ascii="仿宋" w:hAnsi="仿宋" w:eastAsia="仿宋" w:cs="仿宋"/>
          <w:bCs/>
          <w:color w:val="auto"/>
          <w:sz w:val="32"/>
          <w:szCs w:val="32"/>
          <w:highlight w:val="none"/>
        </w:rPr>
        <w:t>；与去年同期相比</w:t>
      </w:r>
      <w:r>
        <w:rPr>
          <w:rFonts w:hint="eastAsia" w:ascii="仿宋" w:hAnsi="仿宋" w:eastAsia="仿宋" w:cs="仿宋"/>
          <w:bCs/>
          <w:color w:val="auto"/>
          <w:sz w:val="32"/>
          <w:szCs w:val="32"/>
          <w:highlight w:val="none"/>
          <w:lang w:val="en-US" w:eastAsia="zh-CN"/>
        </w:rPr>
        <w:t>升高0.35</w:t>
      </w:r>
      <w:r>
        <w:rPr>
          <w:rFonts w:hint="eastAsia" w:ascii="仿宋" w:hAnsi="仿宋" w:eastAsia="仿宋" w:cs="仿宋"/>
          <w:bCs/>
          <w:color w:val="auto"/>
          <w:sz w:val="32"/>
          <w:szCs w:val="32"/>
          <w:highlight w:val="none"/>
        </w:rPr>
        <w:t>千克/万千瓦·时，</w:t>
      </w:r>
      <w:r>
        <w:rPr>
          <w:rFonts w:hint="eastAsia" w:ascii="仿宋" w:hAnsi="仿宋" w:eastAsia="仿宋" w:cs="仿宋"/>
          <w:color w:val="auto"/>
          <w:sz w:val="32"/>
          <w:szCs w:val="32"/>
          <w:highlight w:val="none"/>
        </w:rPr>
        <w:t>主要原烟气氮氧化物控制同比升高2毫克/立方米，净烟气控制同比降低2毫克/立方米。</w:t>
      </w:r>
    </w:p>
    <w:p>
      <w:pPr>
        <w:keepNext w:val="0"/>
        <w:keepLines w:val="0"/>
        <w:pageBreakBefore w:val="0"/>
        <w:numPr>
          <w:ilvl w:val="0"/>
          <w:numId w:val="0"/>
        </w:numPr>
        <w:tabs>
          <w:tab w:val="left" w:pos="720"/>
        </w:tabs>
        <w:kinsoku/>
        <w:wordWrap/>
        <w:overflowPunct/>
        <w:topLinePunct w:val="0"/>
        <w:autoSpaceDE/>
        <w:autoSpaceDN/>
        <w:bidi w:val="0"/>
        <w:adjustRightInd/>
        <w:snapToGrid/>
        <w:spacing w:line="500" w:lineRule="exact"/>
        <w:ind w:firstLine="640" w:firstLineChars="200"/>
        <w:jc w:val="both"/>
        <w:textAlignment w:val="baseline"/>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lang w:val="en-US" w:eastAsia="zh-CN"/>
        </w:rPr>
        <w:t>8.</w:t>
      </w:r>
      <w:r>
        <w:rPr>
          <w:rFonts w:hint="eastAsia" w:ascii="仿宋" w:hAnsi="仿宋" w:eastAsia="仿宋" w:cs="仿宋"/>
          <w:bCs/>
          <w:color w:val="auto"/>
          <w:sz w:val="32"/>
          <w:szCs w:val="32"/>
          <w:highlight w:val="none"/>
        </w:rPr>
        <w:t>耗水量</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w:t>
      </w:r>
      <w:r>
        <w:rPr>
          <w:rFonts w:hint="eastAsia" w:ascii="仿宋" w:hAnsi="仿宋" w:eastAsia="仿宋" w:cs="仿宋"/>
          <w:color w:val="auto"/>
          <w:sz w:val="32"/>
          <w:szCs w:val="32"/>
          <w:highlight w:val="none"/>
        </w:rPr>
        <w:t>消耗深井水</w:t>
      </w:r>
      <w:r>
        <w:rPr>
          <w:rFonts w:hint="eastAsia" w:ascii="仿宋" w:hAnsi="仿宋" w:eastAsia="仿宋" w:cs="仿宋"/>
          <w:color w:val="auto"/>
          <w:sz w:val="32"/>
          <w:szCs w:val="32"/>
          <w:highlight w:val="none"/>
          <w:lang w:val="en-US" w:eastAsia="zh-CN"/>
        </w:rPr>
        <w:t>12</w:t>
      </w:r>
      <w:r>
        <w:rPr>
          <w:rFonts w:hint="eastAsia" w:ascii="仿宋" w:hAnsi="仿宋" w:eastAsia="仿宋" w:cs="仿宋"/>
          <w:color w:val="auto"/>
          <w:sz w:val="32"/>
          <w:szCs w:val="32"/>
          <w:highlight w:val="none"/>
        </w:rPr>
        <w:t>万m</w:t>
      </w:r>
      <w:r>
        <w:rPr>
          <w:rFonts w:hint="eastAsia" w:ascii="仿宋" w:hAnsi="仿宋" w:eastAsia="仿宋" w:cs="仿宋"/>
          <w:color w:val="auto"/>
          <w:sz w:val="32"/>
          <w:szCs w:val="32"/>
          <w:highlight w:val="none"/>
          <w:vertAlign w:val="superscript"/>
        </w:rPr>
        <w:t>3</w:t>
      </w:r>
      <w:r>
        <w:rPr>
          <w:rFonts w:hint="eastAsia" w:ascii="仿宋" w:hAnsi="仿宋" w:eastAsia="仿宋" w:cs="仿宋"/>
          <w:color w:val="auto"/>
          <w:sz w:val="32"/>
          <w:szCs w:val="32"/>
          <w:highlight w:val="none"/>
        </w:rPr>
        <w:t>，地表水</w:t>
      </w:r>
      <w:r>
        <w:rPr>
          <w:rFonts w:hint="eastAsia" w:ascii="仿宋" w:hAnsi="仿宋" w:eastAsia="仿宋" w:cs="仿宋"/>
          <w:color w:val="auto"/>
          <w:sz w:val="32"/>
          <w:szCs w:val="32"/>
          <w:highlight w:val="none"/>
          <w:lang w:val="en-US" w:eastAsia="zh-CN"/>
        </w:rPr>
        <w:t>207</w:t>
      </w:r>
      <w:r>
        <w:rPr>
          <w:rFonts w:hint="eastAsia" w:ascii="仿宋" w:hAnsi="仿宋" w:eastAsia="仿宋" w:cs="仿宋"/>
          <w:color w:val="auto"/>
          <w:sz w:val="32"/>
          <w:szCs w:val="32"/>
          <w:highlight w:val="none"/>
        </w:rPr>
        <w:t>万m</w:t>
      </w:r>
      <w:r>
        <w:rPr>
          <w:rFonts w:hint="eastAsia" w:ascii="仿宋" w:hAnsi="仿宋" w:eastAsia="仿宋" w:cs="仿宋"/>
          <w:color w:val="auto"/>
          <w:sz w:val="32"/>
          <w:szCs w:val="32"/>
          <w:highlight w:val="none"/>
          <w:vertAlign w:val="superscript"/>
        </w:rPr>
        <w:t>3</w:t>
      </w:r>
      <w:r>
        <w:rPr>
          <w:rFonts w:hint="eastAsia" w:ascii="仿宋" w:hAnsi="仿宋" w:eastAsia="仿宋" w:cs="仿宋"/>
          <w:color w:val="auto"/>
          <w:sz w:val="32"/>
          <w:szCs w:val="32"/>
          <w:highlight w:val="none"/>
        </w:rPr>
        <w:t>，合计</w:t>
      </w:r>
      <w:r>
        <w:rPr>
          <w:rFonts w:hint="eastAsia" w:ascii="仿宋" w:hAnsi="仿宋" w:eastAsia="仿宋" w:cs="仿宋"/>
          <w:color w:val="auto"/>
          <w:sz w:val="32"/>
          <w:szCs w:val="32"/>
          <w:highlight w:val="none"/>
          <w:lang w:val="en-US" w:eastAsia="zh-CN"/>
        </w:rPr>
        <w:t>219</w:t>
      </w:r>
      <w:r>
        <w:rPr>
          <w:rFonts w:hint="eastAsia" w:ascii="仿宋" w:hAnsi="仿宋" w:eastAsia="仿宋" w:cs="仿宋"/>
          <w:color w:val="auto"/>
          <w:sz w:val="32"/>
          <w:szCs w:val="32"/>
          <w:highlight w:val="none"/>
        </w:rPr>
        <w:t>万m</w:t>
      </w:r>
      <w:r>
        <w:rPr>
          <w:rFonts w:hint="eastAsia" w:ascii="仿宋" w:hAnsi="仿宋" w:eastAsia="仿宋" w:cs="仿宋"/>
          <w:color w:val="auto"/>
          <w:sz w:val="32"/>
          <w:szCs w:val="32"/>
          <w:highlight w:val="none"/>
          <w:vertAlign w:val="superscript"/>
        </w:rPr>
        <w:t>3</w:t>
      </w:r>
      <w:r>
        <w:rPr>
          <w:rFonts w:hint="eastAsia" w:ascii="仿宋" w:hAnsi="仿宋" w:eastAsia="仿宋" w:cs="仿宋"/>
          <w:color w:val="auto"/>
          <w:sz w:val="32"/>
          <w:szCs w:val="32"/>
          <w:highlight w:val="none"/>
        </w:rPr>
        <w:t>。去年同期消耗深井水</w:t>
      </w: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rPr>
        <w:t>万m</w:t>
      </w:r>
      <w:r>
        <w:rPr>
          <w:rFonts w:hint="eastAsia" w:ascii="仿宋" w:hAnsi="仿宋" w:eastAsia="仿宋" w:cs="仿宋"/>
          <w:color w:val="auto"/>
          <w:sz w:val="32"/>
          <w:szCs w:val="32"/>
          <w:highlight w:val="none"/>
          <w:vertAlign w:val="superscript"/>
        </w:rPr>
        <w:t>3</w:t>
      </w:r>
      <w:r>
        <w:rPr>
          <w:rFonts w:hint="eastAsia" w:ascii="仿宋" w:hAnsi="仿宋" w:eastAsia="仿宋" w:cs="仿宋"/>
          <w:color w:val="auto"/>
          <w:sz w:val="32"/>
          <w:szCs w:val="32"/>
          <w:highlight w:val="none"/>
        </w:rPr>
        <w:t>，地表水</w:t>
      </w:r>
      <w:r>
        <w:rPr>
          <w:rFonts w:hint="eastAsia" w:ascii="仿宋" w:hAnsi="仿宋" w:eastAsia="仿宋" w:cs="仿宋"/>
          <w:color w:val="auto"/>
          <w:sz w:val="32"/>
          <w:szCs w:val="32"/>
          <w:highlight w:val="none"/>
          <w:lang w:val="en-US" w:eastAsia="zh-CN"/>
        </w:rPr>
        <w:t>140</w:t>
      </w:r>
      <w:r>
        <w:rPr>
          <w:rFonts w:hint="eastAsia" w:ascii="仿宋" w:hAnsi="仿宋" w:eastAsia="仿宋" w:cs="仿宋"/>
          <w:color w:val="auto"/>
          <w:sz w:val="32"/>
          <w:szCs w:val="32"/>
          <w:highlight w:val="none"/>
        </w:rPr>
        <w:t>万m</w:t>
      </w:r>
      <w:r>
        <w:rPr>
          <w:rFonts w:hint="eastAsia" w:ascii="仿宋" w:hAnsi="仿宋" w:eastAsia="仿宋" w:cs="仿宋"/>
          <w:color w:val="auto"/>
          <w:sz w:val="32"/>
          <w:szCs w:val="32"/>
          <w:highlight w:val="none"/>
          <w:vertAlign w:val="superscript"/>
        </w:rPr>
        <w:t>3</w:t>
      </w:r>
      <w:r>
        <w:rPr>
          <w:rFonts w:hint="eastAsia" w:ascii="仿宋" w:hAnsi="仿宋" w:eastAsia="仿宋" w:cs="仿宋"/>
          <w:color w:val="auto"/>
          <w:sz w:val="32"/>
          <w:szCs w:val="32"/>
          <w:highlight w:val="none"/>
        </w:rPr>
        <w:t>，合计</w:t>
      </w:r>
      <w:r>
        <w:rPr>
          <w:rFonts w:hint="eastAsia" w:ascii="仿宋" w:hAnsi="仿宋" w:eastAsia="仿宋" w:cs="仿宋"/>
          <w:color w:val="auto"/>
          <w:sz w:val="32"/>
          <w:szCs w:val="32"/>
          <w:highlight w:val="none"/>
          <w:lang w:val="en-US" w:eastAsia="zh-CN"/>
        </w:rPr>
        <w:t>146</w:t>
      </w:r>
      <w:r>
        <w:rPr>
          <w:rFonts w:hint="eastAsia" w:ascii="仿宋" w:hAnsi="仿宋" w:eastAsia="仿宋" w:cs="仿宋"/>
          <w:color w:val="auto"/>
          <w:sz w:val="32"/>
          <w:szCs w:val="32"/>
          <w:highlight w:val="none"/>
        </w:rPr>
        <w:t>万m</w:t>
      </w:r>
      <w:r>
        <w:rPr>
          <w:rFonts w:hint="eastAsia" w:ascii="仿宋" w:hAnsi="仿宋" w:eastAsia="仿宋" w:cs="仿宋"/>
          <w:color w:val="auto"/>
          <w:sz w:val="32"/>
          <w:szCs w:val="32"/>
          <w:highlight w:val="none"/>
          <w:vertAlign w:val="superscript"/>
        </w:rPr>
        <w:t>3</w:t>
      </w:r>
      <w:r>
        <w:rPr>
          <w:rFonts w:hint="eastAsia" w:ascii="仿宋" w:hAnsi="仿宋" w:eastAsia="仿宋" w:cs="仿宋"/>
          <w:bCs/>
          <w:color w:val="auto"/>
          <w:sz w:val="32"/>
          <w:szCs w:val="32"/>
          <w:highlight w:val="none"/>
        </w:rPr>
        <w:t>，用水量同比增加</w:t>
      </w:r>
      <w:r>
        <w:rPr>
          <w:rFonts w:hint="eastAsia" w:ascii="仿宋" w:hAnsi="仿宋" w:eastAsia="仿宋" w:cs="仿宋"/>
          <w:bCs/>
          <w:color w:val="auto"/>
          <w:sz w:val="32"/>
          <w:szCs w:val="32"/>
          <w:highlight w:val="none"/>
          <w:lang w:val="en-US" w:eastAsia="zh-CN"/>
        </w:rPr>
        <w:t>73</w:t>
      </w:r>
      <w:r>
        <w:rPr>
          <w:rFonts w:hint="eastAsia" w:ascii="仿宋" w:hAnsi="仿宋" w:eastAsia="仿宋" w:cs="仿宋"/>
          <w:bCs/>
          <w:color w:val="auto"/>
          <w:sz w:val="32"/>
          <w:szCs w:val="32"/>
          <w:highlight w:val="none"/>
        </w:rPr>
        <w:t>万m</w:t>
      </w:r>
      <w:r>
        <w:rPr>
          <w:rFonts w:hint="eastAsia" w:ascii="仿宋" w:hAnsi="仿宋" w:eastAsia="仿宋" w:cs="仿宋"/>
          <w:bCs/>
          <w:color w:val="auto"/>
          <w:sz w:val="32"/>
          <w:szCs w:val="32"/>
          <w:highlight w:val="none"/>
          <w:vertAlign w:val="superscript"/>
        </w:rPr>
        <w:t>3</w:t>
      </w:r>
      <w:r>
        <w:rPr>
          <w:rFonts w:hint="eastAsia" w:ascii="仿宋" w:hAnsi="仿宋" w:eastAsia="仿宋" w:cs="仿宋"/>
          <w:bCs/>
          <w:color w:val="auto"/>
          <w:sz w:val="32"/>
          <w:szCs w:val="32"/>
          <w:highlight w:val="none"/>
        </w:rPr>
        <w:t>，</w:t>
      </w:r>
      <w:r>
        <w:rPr>
          <w:rFonts w:hint="eastAsia" w:ascii="仿宋" w:hAnsi="仿宋" w:eastAsia="仿宋" w:cs="仿宋"/>
          <w:color w:val="auto"/>
          <w:sz w:val="32"/>
          <w:szCs w:val="32"/>
          <w:highlight w:val="none"/>
        </w:rPr>
        <w:t>主要是表计校验恢复正常值以及工业供汽量增大。</w:t>
      </w:r>
    </w:p>
    <w:p>
      <w:pPr>
        <w:keepNext w:val="0"/>
        <w:keepLines w:val="0"/>
        <w:pageBreakBefore w:val="0"/>
        <w:kinsoku/>
        <w:wordWrap/>
        <w:overflowPunct/>
        <w:topLinePunct w:val="0"/>
        <w:autoSpaceDE/>
        <w:autoSpaceDN/>
        <w:bidi w:val="0"/>
        <w:adjustRightInd/>
        <w:snapToGrid/>
        <w:spacing w:line="500" w:lineRule="exact"/>
        <w:ind w:left="0" w:leftChars="0" w:firstLine="643" w:firstLineChars="200"/>
        <w:jc w:val="both"/>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（二）安全生产情况</w:t>
      </w:r>
    </w:p>
    <w:p>
      <w:pPr>
        <w:pStyle w:val="48"/>
        <w:keepNext w:val="0"/>
        <w:keepLines w:val="0"/>
        <w:pageBreakBefore w:val="0"/>
        <w:kinsoku/>
        <w:wordWrap/>
        <w:overflowPunct/>
        <w:topLinePunct w:val="0"/>
        <w:autoSpaceDE/>
        <w:autoSpaceDN/>
        <w:bidi w:val="0"/>
        <w:spacing w:line="500" w:lineRule="exact"/>
        <w:ind w:firstLine="615"/>
        <w:jc w:val="both"/>
        <w:rPr>
          <w:rFonts w:hint="eastAsia" w:ascii="仿宋" w:hAnsi="仿宋" w:eastAsia="仿宋" w:cs="仿宋"/>
          <w:bCs/>
          <w:color w:val="auto"/>
          <w:sz w:val="32"/>
          <w:szCs w:val="32"/>
          <w:highlight w:val="none"/>
        </w:rPr>
      </w:pPr>
      <w:r>
        <w:rPr>
          <w:rFonts w:hint="eastAsia" w:ascii="仿宋" w:hAnsi="仿宋" w:eastAsia="仿宋" w:cs="仿宋"/>
          <w:color w:val="auto"/>
          <w:sz w:val="32"/>
          <w:szCs w:val="32"/>
          <w:highlight w:val="none"/>
        </w:rPr>
        <w:t>未发生人身事件、设备事件、交通事故、信息事件，八级设备事件同比减少1次</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截止3月31日实现安全生产779天,年内安全生产90天</w:t>
      </w:r>
      <w:r>
        <w:rPr>
          <w:rFonts w:hint="eastAsia" w:ascii="仿宋" w:hAnsi="仿宋" w:eastAsia="仿宋" w:cs="仿宋"/>
          <w:color w:val="auto"/>
          <w:sz w:val="32"/>
          <w:szCs w:val="32"/>
          <w:highlight w:val="none"/>
          <w:lang w:val="en-US" w:eastAsia="zh-CN"/>
        </w:rPr>
        <w:t>；一季度发电机组发生故障停机3次，发生降出力1次</w:t>
      </w:r>
      <w:r>
        <w:rPr>
          <w:rFonts w:hint="eastAsia" w:ascii="仿宋" w:hAnsi="仿宋" w:eastAsia="仿宋" w:cs="仿宋"/>
          <w:bCs/>
          <w:color w:val="auto"/>
          <w:sz w:val="32"/>
          <w:szCs w:val="32"/>
          <w:highlight w:val="none"/>
        </w:rPr>
        <w:t>；截止</w:t>
      </w:r>
      <w:r>
        <w:rPr>
          <w:rFonts w:hint="eastAsia" w:ascii="仿宋" w:hAnsi="仿宋" w:eastAsia="仿宋" w:cs="仿宋"/>
          <w:bCs/>
          <w:color w:val="auto"/>
          <w:sz w:val="32"/>
          <w:szCs w:val="32"/>
          <w:highlight w:val="none"/>
          <w:lang w:val="en-US" w:eastAsia="zh-CN"/>
        </w:rPr>
        <w:t>3月底</w:t>
      </w:r>
      <w:r>
        <w:rPr>
          <w:rFonts w:hint="eastAsia" w:ascii="仿宋" w:hAnsi="仿宋" w:eastAsia="仿宋" w:cs="仿宋"/>
          <w:bCs/>
          <w:color w:val="auto"/>
          <w:sz w:val="32"/>
          <w:szCs w:val="32"/>
          <w:highlight w:val="none"/>
        </w:rPr>
        <w:t>三期机组等效可用系数为</w:t>
      </w:r>
      <w:r>
        <w:rPr>
          <w:rFonts w:hint="eastAsia" w:ascii="仿宋" w:hAnsi="仿宋" w:eastAsia="仿宋" w:cs="仿宋"/>
          <w:bCs/>
          <w:color w:val="auto"/>
          <w:sz w:val="32"/>
          <w:szCs w:val="32"/>
          <w:highlight w:val="none"/>
          <w:lang w:val="en-US" w:eastAsia="zh-CN"/>
        </w:rPr>
        <w:t>95.04</w:t>
      </w:r>
      <w:r>
        <w:rPr>
          <w:rFonts w:hint="eastAsia" w:ascii="仿宋" w:hAnsi="仿宋" w:eastAsia="仿宋" w:cs="仿宋"/>
          <w:bCs/>
          <w:color w:val="auto"/>
          <w:sz w:val="32"/>
          <w:szCs w:val="32"/>
          <w:highlight w:val="none"/>
        </w:rPr>
        <w:t>%，同比</w:t>
      </w:r>
      <w:r>
        <w:rPr>
          <w:rFonts w:hint="eastAsia" w:ascii="仿宋" w:hAnsi="仿宋" w:eastAsia="仿宋" w:cs="仿宋"/>
          <w:bCs/>
          <w:color w:val="auto"/>
          <w:sz w:val="32"/>
          <w:szCs w:val="32"/>
          <w:highlight w:val="none"/>
          <w:lang w:val="en-US" w:eastAsia="zh-CN"/>
        </w:rPr>
        <w:t>下降4.96</w:t>
      </w:r>
      <w:r>
        <w:rPr>
          <w:rFonts w:hint="eastAsia" w:ascii="仿宋" w:hAnsi="仿宋" w:eastAsia="仿宋" w:cs="仿宋"/>
          <w:bCs/>
          <w:color w:val="auto"/>
          <w:sz w:val="32"/>
          <w:szCs w:val="32"/>
          <w:highlight w:val="none"/>
        </w:rPr>
        <w:t>个百分点。</w:t>
      </w:r>
    </w:p>
    <w:p>
      <w:pPr>
        <w:pStyle w:val="33"/>
        <w:keepNext w:val="0"/>
        <w:keepLines w:val="0"/>
        <w:pageBreakBefore w:val="0"/>
        <w:kinsoku/>
        <w:wordWrap/>
        <w:overflowPunct/>
        <w:topLinePunct w:val="0"/>
        <w:autoSpaceDE/>
        <w:autoSpaceDN/>
        <w:bidi w:val="0"/>
        <w:adjustRightInd/>
        <w:snapToGrid/>
        <w:spacing w:line="500" w:lineRule="exact"/>
        <w:ind w:left="0" w:leftChars="0" w:firstLine="643" w:firstLineChars="200"/>
        <w:jc w:val="both"/>
        <w:textAlignment w:val="baseline"/>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（三）电力交易情况</w:t>
      </w:r>
    </w:p>
    <w:p>
      <w:pPr>
        <w:keepNext w:val="0"/>
        <w:keepLines w:val="0"/>
        <w:pageBreakBefore w:val="0"/>
        <w:widowControl/>
        <w:kinsoku/>
        <w:wordWrap/>
        <w:overflowPunct/>
        <w:topLinePunct w:val="0"/>
        <w:autoSpaceDE/>
        <w:autoSpaceDN/>
        <w:bidi w:val="0"/>
        <w:adjustRightInd/>
        <w:snapToGrid/>
        <w:spacing w:line="500" w:lineRule="exact"/>
        <w:ind w:left="0" w:leftChars="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1.省间电力现货交易情况</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w:t>
      </w:r>
      <w:r>
        <w:rPr>
          <w:rFonts w:hint="eastAsia" w:ascii="仿宋" w:hAnsi="仿宋" w:eastAsia="仿宋" w:cs="仿宋"/>
          <w:color w:val="auto"/>
          <w:sz w:val="32"/>
          <w:szCs w:val="32"/>
          <w:highlight w:val="none"/>
        </w:rPr>
        <w:t>省间现货出清电量</w:t>
      </w:r>
      <w:r>
        <w:rPr>
          <w:rFonts w:hint="eastAsia" w:ascii="仿宋" w:hAnsi="仿宋" w:eastAsia="仿宋" w:cs="仿宋"/>
          <w:color w:val="auto"/>
          <w:sz w:val="32"/>
          <w:szCs w:val="32"/>
          <w:highlight w:val="none"/>
          <w:lang w:val="en-US" w:eastAsia="zh-CN"/>
        </w:rPr>
        <w:t>4116</w:t>
      </w:r>
      <w:r>
        <w:rPr>
          <w:rFonts w:hint="eastAsia" w:ascii="仿宋" w:hAnsi="仿宋" w:eastAsia="仿宋" w:cs="仿宋"/>
          <w:color w:val="auto"/>
          <w:sz w:val="32"/>
          <w:szCs w:val="32"/>
          <w:highlight w:val="none"/>
        </w:rPr>
        <w:t>万千瓦时，较去年同期出清电量</w:t>
      </w:r>
      <w:r>
        <w:rPr>
          <w:rFonts w:hint="eastAsia" w:ascii="仿宋" w:hAnsi="仿宋" w:eastAsia="仿宋" w:cs="仿宋"/>
          <w:color w:val="auto"/>
          <w:sz w:val="32"/>
          <w:szCs w:val="32"/>
          <w:highlight w:val="none"/>
          <w:lang w:val="en-US" w:eastAsia="zh-CN"/>
        </w:rPr>
        <w:t>减少2233万</w:t>
      </w:r>
      <w:r>
        <w:rPr>
          <w:rFonts w:hint="eastAsia" w:ascii="仿宋" w:hAnsi="仿宋" w:eastAsia="仿宋" w:cs="仿宋"/>
          <w:color w:val="auto"/>
          <w:sz w:val="32"/>
          <w:szCs w:val="32"/>
          <w:highlight w:val="none"/>
        </w:rPr>
        <w:t>千瓦时，</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w:t>
      </w:r>
      <w:r>
        <w:rPr>
          <w:rFonts w:hint="eastAsia" w:ascii="仿宋" w:hAnsi="仿宋" w:eastAsia="仿宋" w:cs="仿宋"/>
          <w:color w:val="auto"/>
          <w:sz w:val="32"/>
          <w:szCs w:val="32"/>
          <w:highlight w:val="none"/>
        </w:rPr>
        <w:t>收益约</w:t>
      </w:r>
      <w:r>
        <w:rPr>
          <w:rFonts w:hint="eastAsia" w:ascii="仿宋" w:hAnsi="仿宋" w:eastAsia="仿宋" w:cs="仿宋"/>
          <w:color w:val="auto"/>
          <w:sz w:val="32"/>
          <w:szCs w:val="32"/>
          <w:highlight w:val="none"/>
          <w:lang w:val="en-US" w:eastAsia="zh-CN"/>
        </w:rPr>
        <w:t>24.57</w:t>
      </w:r>
      <w:r>
        <w:rPr>
          <w:rFonts w:hint="eastAsia" w:ascii="仿宋" w:hAnsi="仿宋" w:eastAsia="仿宋" w:cs="仿宋"/>
          <w:color w:val="auto"/>
          <w:sz w:val="32"/>
          <w:szCs w:val="32"/>
          <w:highlight w:val="none"/>
        </w:rPr>
        <w:t>万元，较去年同期收益</w:t>
      </w:r>
      <w:r>
        <w:rPr>
          <w:rFonts w:hint="eastAsia" w:ascii="仿宋" w:hAnsi="仿宋" w:eastAsia="仿宋" w:cs="仿宋"/>
          <w:color w:val="auto"/>
          <w:sz w:val="32"/>
          <w:szCs w:val="32"/>
          <w:highlight w:val="none"/>
          <w:lang w:val="en-US" w:eastAsia="zh-CN"/>
        </w:rPr>
        <w:t>72.89万元减48.32</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主要是受端省份需求降低以及新能源外送比例增加火电外送空间受到压缩共同影响；</w:t>
      </w:r>
      <w:r>
        <w:rPr>
          <w:rFonts w:hint="eastAsia" w:ascii="仿宋" w:hAnsi="仿宋" w:eastAsia="仿宋" w:cs="仿宋"/>
          <w:color w:val="auto"/>
          <w:sz w:val="32"/>
          <w:szCs w:val="32"/>
          <w:highlight w:val="none"/>
        </w:rPr>
        <w:t>下阶段公司将继续认真总结</w:t>
      </w:r>
      <w:r>
        <w:rPr>
          <w:rFonts w:hint="eastAsia" w:ascii="仿宋" w:hAnsi="仿宋" w:eastAsia="仿宋" w:cs="仿宋"/>
          <w:color w:val="auto"/>
          <w:sz w:val="32"/>
          <w:szCs w:val="32"/>
          <w:highlight w:val="none"/>
          <w:lang w:val="en-US" w:eastAsia="zh-CN"/>
        </w:rPr>
        <w:t>历年</w:t>
      </w:r>
      <w:r>
        <w:rPr>
          <w:rFonts w:hint="eastAsia" w:ascii="仿宋" w:hAnsi="仿宋" w:eastAsia="仿宋" w:cs="仿宋"/>
          <w:color w:val="auto"/>
          <w:sz w:val="32"/>
          <w:szCs w:val="32"/>
          <w:highlight w:val="none"/>
        </w:rPr>
        <w:t>省间现货交易经验，做好</w:t>
      </w:r>
      <w:r>
        <w:rPr>
          <w:rFonts w:hint="eastAsia" w:ascii="仿宋" w:hAnsi="仿宋" w:eastAsia="仿宋" w:cs="仿宋"/>
          <w:color w:val="auto"/>
          <w:sz w:val="32"/>
          <w:szCs w:val="32"/>
          <w:highlight w:val="none"/>
          <w:lang w:val="en-US" w:eastAsia="zh-CN"/>
        </w:rPr>
        <w:t>二季度</w:t>
      </w:r>
      <w:r>
        <w:rPr>
          <w:rFonts w:hint="eastAsia" w:ascii="仿宋" w:hAnsi="仿宋" w:eastAsia="仿宋" w:cs="仿宋"/>
          <w:color w:val="auto"/>
          <w:sz w:val="32"/>
          <w:szCs w:val="32"/>
          <w:highlight w:val="none"/>
        </w:rPr>
        <w:t>省间现货交易工作，</w:t>
      </w:r>
      <w:r>
        <w:rPr>
          <w:rFonts w:hint="eastAsia" w:ascii="仿宋" w:hAnsi="仿宋" w:eastAsia="仿宋" w:cs="仿宋"/>
          <w:color w:val="auto"/>
          <w:sz w:val="32"/>
          <w:szCs w:val="32"/>
          <w:highlight w:val="none"/>
          <w:lang w:val="en-US" w:eastAsia="zh-CN"/>
        </w:rPr>
        <w:t>努力</w:t>
      </w:r>
      <w:r>
        <w:rPr>
          <w:rFonts w:hint="eastAsia" w:ascii="仿宋" w:hAnsi="仿宋" w:eastAsia="仿宋" w:cs="仿宋"/>
          <w:color w:val="auto"/>
          <w:sz w:val="32"/>
          <w:szCs w:val="32"/>
          <w:highlight w:val="none"/>
        </w:rPr>
        <w:t>提升公司效益。</w:t>
      </w:r>
    </w:p>
    <w:p>
      <w:pPr>
        <w:keepNext w:val="0"/>
        <w:keepLines w:val="0"/>
        <w:pageBreakBefore w:val="0"/>
        <w:widowControl/>
        <w:kinsoku/>
        <w:wordWrap/>
        <w:overflowPunct/>
        <w:topLinePunct w:val="0"/>
        <w:autoSpaceDE/>
        <w:autoSpaceDN/>
        <w:bidi w:val="0"/>
        <w:adjustRightInd/>
        <w:snapToGrid/>
        <w:spacing w:line="500" w:lineRule="exact"/>
        <w:ind w:left="0" w:leftChars="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2.疆内峰谷平电量结算情况</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一季度</w:t>
      </w:r>
      <w:r>
        <w:rPr>
          <w:rFonts w:hint="eastAsia" w:ascii="仿宋" w:hAnsi="仿宋" w:eastAsia="仿宋" w:cs="仿宋"/>
          <w:color w:val="auto"/>
          <w:sz w:val="32"/>
          <w:szCs w:val="32"/>
          <w:highlight w:val="none"/>
        </w:rPr>
        <w:t>上网电量69</w:t>
      </w:r>
      <w:r>
        <w:rPr>
          <w:rFonts w:hint="eastAsia" w:ascii="仿宋" w:hAnsi="仿宋" w:eastAsia="仿宋" w:cs="仿宋"/>
          <w:color w:val="auto"/>
          <w:sz w:val="32"/>
          <w:szCs w:val="32"/>
          <w:highlight w:val="none"/>
          <w:lang w:val="en-US" w:eastAsia="zh-CN"/>
        </w:rPr>
        <w:t>662</w:t>
      </w:r>
      <w:r>
        <w:rPr>
          <w:rFonts w:hint="eastAsia" w:ascii="仿宋" w:hAnsi="仿宋" w:eastAsia="仿宋" w:cs="仿宋"/>
          <w:color w:val="auto"/>
          <w:sz w:val="32"/>
          <w:szCs w:val="32"/>
          <w:highlight w:val="none"/>
        </w:rPr>
        <w:t>万千瓦时，尖峰时段电量2078万千瓦时，占比2.98%，峰时段电量22227万千瓦时，占比31.9%，平时段电量22591万千瓦时，占比32.42%，谷时段电量22776万千瓦时，占比32.69%，</w:t>
      </w:r>
      <w:r>
        <w:rPr>
          <w:rFonts w:hint="eastAsia" w:ascii="仿宋" w:hAnsi="仿宋" w:eastAsia="仿宋" w:cs="仿宋"/>
          <w:color w:val="auto"/>
          <w:sz w:val="32"/>
          <w:szCs w:val="32"/>
          <w:highlight w:val="none"/>
          <w:lang w:val="en-US" w:eastAsia="zh-CN"/>
        </w:rPr>
        <w:t>受深调影响峰段比例有所提升</w:t>
      </w:r>
      <w:r>
        <w:rPr>
          <w:rFonts w:hint="eastAsia" w:ascii="仿宋" w:hAnsi="仿宋" w:eastAsia="仿宋" w:cs="仿宋"/>
          <w:color w:val="auto"/>
          <w:sz w:val="32"/>
          <w:szCs w:val="32"/>
          <w:highlight w:val="none"/>
        </w:rPr>
        <w:t>。</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3.省内现货交易分析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2025年3月24日至30日开展了省内电力现货结算试运行，其中3月27日、28日正式进行结算，其他时间进行调电运行，通过对</w:t>
      </w:r>
      <w:r>
        <w:rPr>
          <w:rFonts w:hint="eastAsia" w:ascii="仿宋" w:hAnsi="仿宋" w:eastAsia="仿宋" w:cs="仿宋"/>
          <w:color w:val="auto"/>
          <w:sz w:val="32"/>
          <w:szCs w:val="32"/>
          <w:highlight w:val="none"/>
          <w:lang w:val="en-US" w:eastAsia="zh-CN"/>
        </w:rPr>
        <w:t>3月27、28日的结算单进行复盘分析，现货市场较中长期市场收入增加142.83万元，本轮结算试运行现货出清结果与申报策略基本吻合，现货市场运行逐步趋于稳定，下阶段小组成员将通过模拟联调、结算试运行不断总结交易经验、优化报价策略，努力提升发电综合效益。</w:t>
      </w:r>
    </w:p>
    <w:p>
      <w:pPr>
        <w:keepNext w:val="0"/>
        <w:keepLines w:val="0"/>
        <w:pageBreakBefore w:val="0"/>
        <w:kinsoku/>
        <w:wordWrap/>
        <w:overflowPunct/>
        <w:topLinePunct w:val="0"/>
        <w:autoSpaceDE/>
        <w:autoSpaceDN/>
        <w:bidi w:val="0"/>
        <w:adjustRightInd/>
        <w:snapToGrid/>
        <w:spacing w:line="500" w:lineRule="exact"/>
        <w:ind w:left="0" w:leftChars="0" w:firstLine="576" w:firstLineChars="18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4.容量电价收益情况</w:t>
      </w:r>
    </w:p>
    <w:p>
      <w:pPr>
        <w:keepNext w:val="0"/>
        <w:keepLines w:val="0"/>
        <w:pageBreakBefore w:val="0"/>
        <w:tabs>
          <w:tab w:val="left" w:pos="720"/>
        </w:tabs>
        <w:kinsoku/>
        <w:wordWrap/>
        <w:overflowPunct/>
        <w:topLinePunct w:val="0"/>
        <w:autoSpaceDE/>
        <w:autoSpaceDN/>
        <w:bidi w:val="0"/>
        <w:spacing w:line="500" w:lineRule="exact"/>
        <w:ind w:firstLine="470" w:firstLineChars="147"/>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lang w:val="en-US" w:eastAsia="zh-CN"/>
        </w:rPr>
        <w:t>2025年一季度容量电费</w:t>
      </w:r>
      <w:r>
        <w:rPr>
          <w:rFonts w:hint="eastAsia" w:ascii="仿宋" w:hAnsi="仿宋" w:eastAsia="仿宋" w:cs="仿宋"/>
          <w:color w:val="auto"/>
          <w:kern w:val="0"/>
          <w:sz w:val="32"/>
          <w:szCs w:val="32"/>
          <w:highlight w:val="none"/>
        </w:rPr>
        <w:t>计划1267万元，实际完成1260万元，较计划降低7万元</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rPr>
        <w:t>主要是1-2月份机组因自身原因停机检修，按规定因自身原因停机期间不能获取容量电费</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后续公司将继续加强机组运行调整、设备治理，提升机组顶峰能力，最大化获取容量电费</w:t>
      </w:r>
      <w:r>
        <w:rPr>
          <w:rFonts w:hint="eastAsia" w:ascii="仿宋" w:hAnsi="仿宋" w:eastAsia="仿宋" w:cs="仿宋"/>
          <w:color w:val="auto"/>
          <w:sz w:val="32"/>
          <w:szCs w:val="32"/>
          <w:highlight w:val="none"/>
        </w:rPr>
        <w:t>。</w:t>
      </w:r>
    </w:p>
    <w:p>
      <w:pPr>
        <w:keepNext w:val="0"/>
        <w:keepLines w:val="0"/>
        <w:pageBreakBefore w:val="0"/>
        <w:kinsoku/>
        <w:wordWrap/>
        <w:overflowPunct/>
        <w:topLinePunct w:val="0"/>
        <w:autoSpaceDE/>
        <w:autoSpaceDN/>
        <w:bidi w:val="0"/>
        <w:adjustRightInd/>
        <w:snapToGrid/>
        <w:spacing w:line="500" w:lineRule="exact"/>
        <w:ind w:left="0" w:leftChars="0" w:firstLine="576" w:firstLineChars="18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5.深度调峰收益情况</w:t>
      </w:r>
    </w:p>
    <w:p>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baseline"/>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一季度机组</w:t>
      </w:r>
      <w:r>
        <w:rPr>
          <w:rFonts w:hint="eastAsia" w:ascii="仿宋" w:hAnsi="仿宋" w:eastAsia="仿宋" w:cs="仿宋"/>
          <w:color w:val="auto"/>
          <w:sz w:val="32"/>
          <w:szCs w:val="32"/>
          <w:highlight w:val="none"/>
        </w:rPr>
        <w:t>机组参与深调</w:t>
      </w:r>
      <w:r>
        <w:rPr>
          <w:rFonts w:hint="eastAsia" w:ascii="仿宋" w:hAnsi="仿宋" w:eastAsia="仿宋" w:cs="仿宋"/>
          <w:color w:val="auto"/>
          <w:sz w:val="32"/>
          <w:szCs w:val="32"/>
          <w:highlight w:val="none"/>
          <w:lang w:val="en-US" w:eastAsia="zh-CN"/>
        </w:rPr>
        <w:t>93</w:t>
      </w:r>
      <w:r>
        <w:rPr>
          <w:rFonts w:hint="eastAsia" w:ascii="仿宋" w:hAnsi="仿宋" w:eastAsia="仿宋" w:cs="仿宋"/>
          <w:color w:val="auto"/>
          <w:sz w:val="32"/>
          <w:szCs w:val="32"/>
          <w:highlight w:val="none"/>
        </w:rPr>
        <w:t>次，调峰时长</w:t>
      </w:r>
      <w:r>
        <w:rPr>
          <w:rFonts w:hint="eastAsia" w:ascii="仿宋" w:hAnsi="仿宋" w:eastAsia="仿宋" w:cs="仿宋"/>
          <w:color w:val="auto"/>
          <w:sz w:val="32"/>
          <w:szCs w:val="32"/>
          <w:highlight w:val="none"/>
          <w:lang w:val="en-US" w:eastAsia="zh-CN"/>
        </w:rPr>
        <w:t>1068</w:t>
      </w:r>
      <w:r>
        <w:rPr>
          <w:rFonts w:hint="eastAsia" w:ascii="仿宋" w:hAnsi="仿宋" w:eastAsia="仿宋" w:cs="仿宋"/>
          <w:color w:val="auto"/>
          <w:sz w:val="32"/>
          <w:szCs w:val="32"/>
          <w:highlight w:val="none"/>
        </w:rPr>
        <w:t>小时，机组深调期间损失发电量</w:t>
      </w:r>
      <w:r>
        <w:rPr>
          <w:rFonts w:hint="eastAsia" w:ascii="仿宋" w:hAnsi="仿宋" w:eastAsia="仿宋" w:cs="仿宋"/>
          <w:color w:val="auto"/>
          <w:sz w:val="32"/>
          <w:szCs w:val="32"/>
          <w:highlight w:val="none"/>
          <w:lang w:val="en-US" w:eastAsia="zh-CN"/>
        </w:rPr>
        <w:t>8985.68</w:t>
      </w:r>
      <w:r>
        <w:rPr>
          <w:rFonts w:hint="eastAsia" w:ascii="仿宋" w:hAnsi="仿宋" w:eastAsia="仿宋" w:cs="仿宋"/>
          <w:color w:val="auto"/>
          <w:sz w:val="32"/>
          <w:szCs w:val="32"/>
          <w:highlight w:val="none"/>
        </w:rPr>
        <w:t>万千瓦时，机组参与深调</w:t>
      </w:r>
      <w:r>
        <w:rPr>
          <w:rFonts w:hint="eastAsia" w:ascii="仿宋" w:hAnsi="仿宋" w:eastAsia="仿宋" w:cs="仿宋"/>
          <w:color w:val="auto"/>
          <w:sz w:val="32"/>
          <w:szCs w:val="32"/>
          <w:highlight w:val="none"/>
          <w:lang w:val="en-US" w:eastAsia="zh-CN"/>
        </w:rPr>
        <w:t>直接收益1025</w:t>
      </w:r>
      <w:r>
        <w:rPr>
          <w:rFonts w:hint="eastAsia" w:ascii="仿宋" w:hAnsi="仿宋" w:eastAsia="仿宋" w:cs="仿宋"/>
          <w:color w:val="auto"/>
          <w:sz w:val="32"/>
          <w:szCs w:val="32"/>
          <w:highlight w:val="none"/>
        </w:rPr>
        <w:t>万元，机组不参与深调</w:t>
      </w:r>
      <w:r>
        <w:rPr>
          <w:rFonts w:hint="eastAsia" w:ascii="仿宋" w:hAnsi="仿宋" w:eastAsia="仿宋" w:cs="仿宋"/>
          <w:color w:val="auto"/>
          <w:sz w:val="32"/>
          <w:szCs w:val="32"/>
          <w:highlight w:val="none"/>
          <w:lang w:val="en-US" w:eastAsia="zh-CN"/>
        </w:rPr>
        <w:t>直接收益-269</w:t>
      </w:r>
      <w:r>
        <w:rPr>
          <w:rFonts w:hint="eastAsia" w:ascii="仿宋" w:hAnsi="仿宋" w:eastAsia="仿宋" w:cs="仿宋"/>
          <w:color w:val="auto"/>
          <w:sz w:val="32"/>
          <w:szCs w:val="32"/>
          <w:highlight w:val="none"/>
        </w:rPr>
        <w:t>万元，综合考虑上述因素调峰机组收益比机组负荷195MW</w:t>
      </w:r>
      <w:r>
        <w:rPr>
          <w:rFonts w:hint="eastAsia" w:ascii="仿宋" w:hAnsi="仿宋" w:eastAsia="仿宋" w:cs="仿宋"/>
          <w:color w:val="auto"/>
          <w:sz w:val="32"/>
          <w:szCs w:val="32"/>
          <w:highlight w:val="none"/>
          <w:lang w:val="en-US" w:eastAsia="zh-CN"/>
        </w:rPr>
        <w:t>直接</w:t>
      </w:r>
      <w:r>
        <w:rPr>
          <w:rFonts w:hint="eastAsia" w:ascii="仿宋" w:hAnsi="仿宋" w:eastAsia="仿宋" w:cs="仿宋"/>
          <w:color w:val="auto"/>
          <w:sz w:val="32"/>
          <w:szCs w:val="32"/>
          <w:highlight w:val="none"/>
        </w:rPr>
        <w:t>收益增加</w:t>
      </w:r>
      <w:r>
        <w:rPr>
          <w:rFonts w:hint="eastAsia" w:ascii="仿宋" w:hAnsi="仿宋" w:eastAsia="仿宋" w:cs="仿宋"/>
          <w:color w:val="auto"/>
          <w:sz w:val="32"/>
          <w:szCs w:val="32"/>
          <w:highlight w:val="none"/>
          <w:lang w:val="en-US" w:eastAsia="zh-CN"/>
        </w:rPr>
        <w:t>1294</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剔除因深调导致</w:t>
      </w:r>
      <w:r>
        <w:rPr>
          <w:rFonts w:hint="eastAsia" w:ascii="仿宋" w:hAnsi="仿宋" w:eastAsia="仿宋" w:cs="仿宋"/>
          <w:color w:val="auto"/>
          <w:sz w:val="32"/>
          <w:szCs w:val="32"/>
          <w:highlight w:val="none"/>
          <w:lang w:val="en-US" w:eastAsia="zh-CN"/>
        </w:rPr>
        <w:t>实时现货与日前现货偏差费用减少14.56万元后深调直接收益1279.44万元；</w:t>
      </w:r>
      <w:r>
        <w:rPr>
          <w:rFonts w:hint="eastAsia" w:ascii="仿宋" w:hAnsi="仿宋" w:eastAsia="仿宋" w:cs="仿宋"/>
          <w:color w:val="auto"/>
          <w:sz w:val="32"/>
          <w:szCs w:val="32"/>
          <w:highlight w:val="none"/>
          <w:lang w:val="en-US" w:eastAsia="zh-CN"/>
        </w:rPr>
        <w:t>考虑机组深调影响峰平谷电量结构变化的影响，深调间接收益185.14万元</w:t>
      </w:r>
      <w:r>
        <w:rPr>
          <w:rFonts w:hint="eastAsia" w:ascii="仿宋" w:hAnsi="仿宋" w:eastAsia="仿宋" w:cs="仿宋"/>
          <w:color w:val="auto"/>
          <w:sz w:val="32"/>
          <w:szCs w:val="32"/>
          <w:highlight w:val="none"/>
          <w:lang w:val="en-US" w:eastAsia="zh-CN"/>
        </w:rPr>
        <w:t>，深调最终收益1464.58万元，</w:t>
      </w:r>
    </w:p>
    <w:p>
      <w:pPr>
        <w:keepNext w:val="0"/>
        <w:keepLines w:val="0"/>
        <w:pageBreakBefore w:val="0"/>
        <w:kinsoku/>
        <w:wordWrap/>
        <w:overflowPunct/>
        <w:topLinePunct w:val="0"/>
        <w:autoSpaceDE/>
        <w:autoSpaceDN/>
        <w:bidi w:val="0"/>
        <w:adjustRightInd/>
        <w:snapToGrid/>
        <w:spacing w:line="500" w:lineRule="exact"/>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平均每小时调峰收益增加</w:t>
      </w:r>
      <w:r>
        <w:rPr>
          <w:rFonts w:hint="eastAsia" w:ascii="仿宋" w:hAnsi="仿宋" w:eastAsia="仿宋" w:cs="仿宋"/>
          <w:color w:val="auto"/>
          <w:sz w:val="32"/>
          <w:szCs w:val="32"/>
          <w:highlight w:val="none"/>
          <w:lang w:val="en-US" w:eastAsia="zh-CN"/>
        </w:rPr>
        <w:t>1.37</w:t>
      </w:r>
      <w:r>
        <w:rPr>
          <w:rFonts w:hint="eastAsia" w:ascii="仿宋" w:hAnsi="仿宋" w:eastAsia="仿宋" w:cs="仿宋"/>
          <w:color w:val="auto"/>
          <w:sz w:val="32"/>
          <w:szCs w:val="32"/>
          <w:highlight w:val="none"/>
        </w:rPr>
        <w:t>万元。</w:t>
      </w:r>
    </w:p>
    <w:p>
      <w:pPr>
        <w:keepNext w:val="0"/>
        <w:keepLines w:val="0"/>
        <w:pageBreakBefore w:val="0"/>
        <w:tabs>
          <w:tab w:val="left" w:pos="0"/>
        </w:tabs>
        <w:kinsoku/>
        <w:wordWrap/>
        <w:overflowPunct/>
        <w:topLinePunct w:val="0"/>
        <w:autoSpaceDE/>
        <w:autoSpaceDN/>
        <w:bidi w:val="0"/>
        <w:adjustRightInd/>
        <w:snapToGrid/>
        <w:spacing w:line="500" w:lineRule="exact"/>
        <w:ind w:left="0" w:leftChars="0" w:firstLine="643" w:firstLineChars="200"/>
        <w:jc w:val="both"/>
        <w:textAlignment w:val="baseline"/>
        <w:rPr>
          <w:rFonts w:hint="eastAsia" w:ascii="仿宋" w:hAnsi="仿宋" w:eastAsia="仿宋" w:cs="仿宋"/>
          <w:b/>
          <w:color w:val="auto"/>
          <w:sz w:val="32"/>
          <w:szCs w:val="32"/>
          <w:highlight w:val="none"/>
          <w:u w:val="single"/>
        </w:rPr>
      </w:pPr>
      <w:r>
        <w:rPr>
          <w:rFonts w:hint="eastAsia" w:ascii="仿宋" w:hAnsi="仿宋" w:eastAsia="仿宋" w:cs="仿宋"/>
          <w:b/>
          <w:color w:val="auto"/>
          <w:sz w:val="32"/>
          <w:szCs w:val="32"/>
          <w:highlight w:val="none"/>
        </w:rPr>
        <w:t>（四）《两个细则》考核与补偿情况分析：</w:t>
      </w:r>
    </w:p>
    <w:p>
      <w:pPr>
        <w:keepNext w:val="0"/>
        <w:keepLines w:val="0"/>
        <w:pageBreakBefore w:val="0"/>
        <w:tabs>
          <w:tab w:val="left" w:pos="0"/>
          <w:tab w:val="left" w:pos="72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1.两个细则实际得分（能监办公布）</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按照“两个细则”管理实施细则规定，因煤质和执行防爆管和防超温措施，以及设备消缺等因素影响，并网运行管理主要考核(2024年11-12月份数据)：非停考核0分，发电计划0分，一次调频考核80分，AGC考核424.21分，调峰管理考核0分,自动化考核0分，共考核504.21分。辅助服务管理补偿主要奖励：AGC奖励841.59分，AVC奖励866.71分，无功5.2903分，旋转备用补尝1538分，一次调频786.72分，合计补偿4038.29分，分摊688.968分，实得分2845.1132分， 2023年同期实得分100.8191分，同比减少2744分，主要是因AGC考核较去年减少893分，AVC考核较去年减少332分。</w:t>
      </w:r>
    </w:p>
    <w:p>
      <w:pPr>
        <w:keepNext w:val="0"/>
        <w:keepLines w:val="0"/>
        <w:pageBreakBefore w:val="0"/>
        <w:kinsoku/>
        <w:wordWrap/>
        <w:overflowPunct/>
        <w:topLinePunct w:val="0"/>
        <w:autoSpaceDE/>
        <w:autoSpaceDN/>
        <w:bidi w:val="0"/>
        <w:spacing w:line="500" w:lineRule="exact"/>
        <w:ind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2024年11-12月份考核504.21分，2023年同期考核1996.91分，同比减少1492.7分，主要是煤质变化未按AGC指令接待负荷。</w:t>
      </w:r>
    </w:p>
    <w:p>
      <w:pPr>
        <w:keepNext w:val="0"/>
        <w:keepLines w:val="0"/>
        <w:pageBreakBefore w:val="0"/>
        <w:tabs>
          <w:tab w:val="left" w:pos="0"/>
          <w:tab w:val="left" w:pos="72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.两个细则排名情况（能监办公布）</w:t>
      </w:r>
    </w:p>
    <w:p>
      <w:pPr>
        <w:keepNext w:val="0"/>
        <w:keepLines w:val="0"/>
        <w:pageBreakBefore w:val="0"/>
        <w:tabs>
          <w:tab w:val="left" w:pos="0"/>
          <w:tab w:val="left" w:pos="72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依据能监办公布的两个细则得</w:t>
      </w:r>
      <w:r>
        <w:rPr>
          <w:rFonts w:hint="eastAsia" w:ascii="仿宋" w:hAnsi="仿宋" w:eastAsia="仿宋" w:cs="仿宋"/>
          <w:color w:val="auto"/>
          <w:sz w:val="32"/>
          <w:szCs w:val="32"/>
          <w:highlight w:val="none"/>
        </w:rPr>
        <w:t>分情况，</w:t>
      </w:r>
      <w:r>
        <w:rPr>
          <w:rFonts w:hint="eastAsia" w:ascii="仿宋" w:hAnsi="仿宋" w:eastAsia="仿宋" w:cs="仿宋"/>
          <w:color w:val="auto"/>
          <w:sz w:val="32"/>
          <w:szCs w:val="32"/>
          <w:highlight w:val="none"/>
          <w:lang w:val="en-US" w:eastAsia="zh-CN"/>
        </w:rPr>
        <w:t>2024年11、12月</w:t>
      </w:r>
      <w:r>
        <w:rPr>
          <w:rFonts w:hint="eastAsia" w:ascii="仿宋" w:hAnsi="仿宋" w:eastAsia="仿宋" w:cs="仿宋"/>
          <w:color w:val="auto"/>
          <w:sz w:val="32"/>
          <w:szCs w:val="32"/>
          <w:highlight w:val="none"/>
        </w:rPr>
        <w:t>公司在全疆同类型机组中两个细则排名为：</w:t>
      </w:r>
    </w:p>
    <w:p>
      <w:pPr>
        <w:keepNext w:val="0"/>
        <w:keepLines w:val="0"/>
        <w:pageBreakBefore w:val="0"/>
        <w:tabs>
          <w:tab w:val="left" w:pos="0"/>
          <w:tab w:val="left" w:pos="72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11</w:t>
      </w:r>
      <w:r>
        <w:rPr>
          <w:rFonts w:hint="eastAsia" w:ascii="仿宋" w:hAnsi="仿宋" w:eastAsia="仿宋" w:cs="仿宋"/>
          <w:color w:val="auto"/>
          <w:sz w:val="32"/>
          <w:szCs w:val="32"/>
          <w:highlight w:val="none"/>
        </w:rPr>
        <w:t>月排名第</w:t>
      </w:r>
      <w:r>
        <w:rPr>
          <w:rFonts w:hint="eastAsia" w:ascii="仿宋" w:hAnsi="仿宋" w:eastAsia="仿宋" w:cs="仿宋"/>
          <w:color w:val="auto"/>
          <w:sz w:val="32"/>
          <w:szCs w:val="32"/>
          <w:highlight w:val="none"/>
          <w:lang w:val="en-US" w:eastAsia="zh-CN"/>
        </w:rPr>
        <w:t>26</w:t>
      </w:r>
      <w:r>
        <w:rPr>
          <w:rFonts w:hint="eastAsia" w:ascii="仿宋" w:hAnsi="仿宋" w:eastAsia="仿宋" w:cs="仿宋"/>
          <w:color w:val="auto"/>
          <w:sz w:val="32"/>
          <w:szCs w:val="32"/>
          <w:highlight w:val="none"/>
        </w:rPr>
        <w:t>名，202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12</w:t>
      </w:r>
      <w:r>
        <w:rPr>
          <w:rFonts w:hint="eastAsia" w:ascii="仿宋" w:hAnsi="仿宋" w:eastAsia="仿宋" w:cs="仿宋"/>
          <w:color w:val="auto"/>
          <w:sz w:val="32"/>
          <w:szCs w:val="32"/>
          <w:highlight w:val="none"/>
        </w:rPr>
        <w:t>月排名第</w:t>
      </w:r>
      <w:r>
        <w:rPr>
          <w:rFonts w:hint="eastAsia" w:ascii="仿宋" w:hAnsi="仿宋" w:eastAsia="仿宋" w:cs="仿宋"/>
          <w:color w:val="auto"/>
          <w:sz w:val="32"/>
          <w:szCs w:val="32"/>
          <w:highlight w:val="none"/>
          <w:lang w:val="en-US" w:eastAsia="zh-CN"/>
        </w:rPr>
        <w:t>17</w:t>
      </w:r>
      <w:r>
        <w:rPr>
          <w:rFonts w:hint="eastAsia" w:ascii="仿宋" w:hAnsi="仿宋" w:eastAsia="仿宋" w:cs="仿宋"/>
          <w:color w:val="auto"/>
          <w:sz w:val="32"/>
          <w:szCs w:val="32"/>
          <w:highlight w:val="none"/>
        </w:rPr>
        <w:t>名</w:t>
      </w:r>
      <w:r>
        <w:rPr>
          <w:rFonts w:hint="eastAsia" w:ascii="仿宋" w:hAnsi="仿宋" w:eastAsia="仿宋" w:cs="仿宋"/>
          <w:color w:val="auto"/>
          <w:sz w:val="32"/>
          <w:szCs w:val="32"/>
          <w:highlight w:val="none"/>
          <w:lang w:eastAsia="zh-CN"/>
        </w:rPr>
        <w:t>。</w:t>
      </w:r>
    </w:p>
    <w:p>
      <w:pPr>
        <w:keepNext w:val="0"/>
        <w:keepLines w:val="0"/>
        <w:pageBreakBefore w:val="0"/>
        <w:tabs>
          <w:tab w:val="left" w:pos="63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提高两个细则排名采取的措施：</w:t>
      </w:r>
    </w:p>
    <w:p>
      <w:pPr>
        <w:keepNext w:val="0"/>
        <w:keepLines w:val="0"/>
        <w:pageBreakBefore w:val="0"/>
        <w:tabs>
          <w:tab w:val="left" w:pos="63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（1）强化设备治理、隐患排查工作，</w:t>
      </w:r>
      <w:r>
        <w:rPr>
          <w:rFonts w:hint="eastAsia" w:ascii="仿宋" w:hAnsi="仿宋" w:eastAsia="仿宋" w:cs="仿宋"/>
          <w:b w:val="0"/>
          <w:bCs w:val="0"/>
          <w:color w:val="auto"/>
          <w:sz w:val="32"/>
          <w:szCs w:val="32"/>
          <w:highlight w:val="none"/>
        </w:rPr>
        <w:t>减少因设备缺陷造成无法正常响应接待负荷。</w:t>
      </w:r>
    </w:p>
    <w:p>
      <w:pPr>
        <w:keepNext w:val="0"/>
        <w:keepLines w:val="0"/>
        <w:pageBreakBefore w:val="0"/>
        <w:tabs>
          <w:tab w:val="left" w:pos="63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（2）加强运行操作监督管理，保证参数稳定，减少因调整不及时而造成无法正常响应AGC次数。</w:t>
      </w:r>
    </w:p>
    <w:p>
      <w:pPr>
        <w:keepNext w:val="0"/>
        <w:keepLines w:val="0"/>
        <w:pageBreakBefore w:val="0"/>
        <w:tabs>
          <w:tab w:val="left" w:pos="630"/>
        </w:tabs>
        <w:kinsoku/>
        <w:wordWrap/>
        <w:overflowPunct/>
        <w:topLinePunct w:val="0"/>
        <w:autoSpaceDE/>
        <w:autoSpaceDN/>
        <w:bidi w:val="0"/>
        <w:adjustRightInd/>
        <w:snapToGrid/>
        <w:spacing w:line="500" w:lineRule="exact"/>
        <w:ind w:left="0" w:leftChars="0" w:firstLine="640" w:firstLineChars="200"/>
        <w:jc w:val="both"/>
        <w:textAlignment w:val="baseline"/>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（3）</w:t>
      </w:r>
      <w:r>
        <w:rPr>
          <w:rFonts w:hint="eastAsia" w:ascii="仿宋" w:hAnsi="仿宋" w:eastAsia="仿宋" w:cs="仿宋"/>
          <w:b w:val="0"/>
          <w:bCs w:val="0"/>
          <w:color w:val="auto"/>
          <w:sz w:val="32"/>
          <w:szCs w:val="32"/>
          <w:highlight w:val="none"/>
          <w:lang w:val="en-US" w:eastAsia="zh-CN"/>
        </w:rPr>
        <w:t>针对机组</w:t>
      </w:r>
      <w:r>
        <w:rPr>
          <w:rFonts w:hint="eastAsia" w:ascii="仿宋" w:hAnsi="仿宋" w:eastAsia="仿宋" w:cs="仿宋"/>
          <w:b w:val="0"/>
          <w:bCs w:val="0"/>
          <w:color w:val="auto"/>
          <w:kern w:val="0"/>
          <w:sz w:val="32"/>
          <w:szCs w:val="32"/>
          <w:highlight w:val="none"/>
        </w:rPr>
        <w:t>控制逻辑难以满足</w:t>
      </w:r>
      <w:r>
        <w:rPr>
          <w:rFonts w:hint="eastAsia" w:ascii="仿宋" w:hAnsi="仿宋" w:eastAsia="仿宋" w:cs="仿宋"/>
          <w:b w:val="0"/>
          <w:bCs w:val="0"/>
          <w:color w:val="auto"/>
          <w:kern w:val="0"/>
          <w:sz w:val="32"/>
          <w:szCs w:val="32"/>
          <w:highlight w:val="none"/>
          <w:lang w:val="en-US" w:eastAsia="zh-CN"/>
        </w:rPr>
        <w:t>一次</w:t>
      </w:r>
      <w:r>
        <w:rPr>
          <w:rFonts w:hint="eastAsia" w:ascii="仿宋" w:hAnsi="仿宋" w:eastAsia="仿宋" w:cs="仿宋"/>
          <w:b w:val="0"/>
          <w:bCs w:val="0"/>
          <w:color w:val="auto"/>
          <w:kern w:val="0"/>
          <w:sz w:val="32"/>
          <w:szCs w:val="32"/>
          <w:highlight w:val="none"/>
        </w:rPr>
        <w:t>调频要求，导致考核分值大幅增加</w:t>
      </w:r>
      <w:r>
        <w:rPr>
          <w:rFonts w:hint="eastAsia" w:ascii="仿宋" w:hAnsi="仿宋" w:eastAsia="仿宋" w:cs="仿宋"/>
          <w:b w:val="0"/>
          <w:bCs w:val="0"/>
          <w:color w:val="auto"/>
          <w:kern w:val="0"/>
          <w:sz w:val="32"/>
          <w:szCs w:val="32"/>
          <w:highlight w:val="none"/>
          <w:lang w:eastAsia="zh-CN"/>
        </w:rPr>
        <w:t>，</w:t>
      </w:r>
      <w:r>
        <w:rPr>
          <w:rFonts w:hint="eastAsia" w:ascii="仿宋" w:hAnsi="仿宋" w:eastAsia="仿宋" w:cs="仿宋"/>
          <w:b w:val="0"/>
          <w:bCs w:val="0"/>
          <w:color w:val="auto"/>
          <w:kern w:val="0"/>
          <w:sz w:val="32"/>
          <w:szCs w:val="32"/>
          <w:highlight w:val="none"/>
          <w:lang w:val="en-US" w:eastAsia="zh-CN"/>
        </w:rPr>
        <w:t>计划通过调频性能优化升级进行解决</w:t>
      </w:r>
      <w:r>
        <w:rPr>
          <w:rFonts w:hint="eastAsia" w:ascii="仿宋" w:hAnsi="仿宋" w:eastAsia="仿宋" w:cs="仿宋"/>
          <w:b w:val="0"/>
          <w:bCs w:val="0"/>
          <w:color w:val="auto"/>
          <w:sz w:val="32"/>
          <w:szCs w:val="32"/>
          <w:highlight w:val="none"/>
        </w:rPr>
        <w:t>。</w:t>
      </w:r>
    </w:p>
    <w:p>
      <w:pPr>
        <w:keepNext w:val="0"/>
        <w:keepLines w:val="0"/>
        <w:pageBreakBefore w:val="0"/>
        <w:widowControl/>
        <w:tabs>
          <w:tab w:val="left" w:pos="1260"/>
        </w:tabs>
        <w:kinsoku/>
        <w:wordWrap/>
        <w:overflowPunct/>
        <w:topLinePunct w:val="0"/>
        <w:autoSpaceDE/>
        <w:autoSpaceDN/>
        <w:bidi w:val="0"/>
        <w:adjustRightInd/>
        <w:snapToGrid/>
        <w:spacing w:line="500" w:lineRule="exact"/>
        <w:ind w:left="0" w:leftChars="0" w:firstLine="643" w:firstLineChars="200"/>
        <w:jc w:val="both"/>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（五）电费欠款及收回情况</w:t>
      </w:r>
    </w:p>
    <w:p>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玛纳斯参商环保能源有限责任公司拖欠玛电三产电费205万元，对方单位已制定还款计划，截止3月底已偿还130万元，预计4月28日前将电费全部还清，公司需密切关注回款进展。</w:t>
      </w:r>
    </w:p>
    <w:p>
      <w:pPr>
        <w:keepNext w:val="0"/>
        <w:keepLines w:val="0"/>
        <w:pageBreakBefore w:val="0"/>
        <w:widowControl/>
        <w:tabs>
          <w:tab w:val="left" w:pos="1260"/>
        </w:tabs>
        <w:kinsoku/>
        <w:wordWrap/>
        <w:overflowPunct/>
        <w:topLinePunct w:val="0"/>
        <w:autoSpaceDE/>
        <w:autoSpaceDN/>
        <w:bidi w:val="0"/>
        <w:adjustRightInd/>
        <w:snapToGrid/>
        <w:spacing w:line="500" w:lineRule="exact"/>
        <w:ind w:firstLine="643" w:firstLineChars="200"/>
        <w:jc w:val="both"/>
        <w:textAlignment w:val="auto"/>
        <w:rPr>
          <w:rFonts w:hint="eastAsia" w:ascii="仿宋" w:hAnsi="仿宋" w:eastAsia="仿宋" w:cs="仿宋"/>
          <w:b/>
          <w:bCs/>
          <w:color w:val="auto"/>
          <w:kern w:val="0"/>
          <w:sz w:val="32"/>
          <w:szCs w:val="32"/>
          <w:highlight w:val="none"/>
        </w:rPr>
      </w:pPr>
      <w:r>
        <w:rPr>
          <w:rFonts w:hint="eastAsia" w:ascii="仿宋" w:hAnsi="仿宋" w:eastAsia="仿宋" w:cs="仿宋"/>
          <w:b/>
          <w:color w:val="auto"/>
          <w:sz w:val="32"/>
          <w:szCs w:val="32"/>
          <w:highlight w:val="none"/>
        </w:rPr>
        <w:t>（六）</w:t>
      </w:r>
      <w:r>
        <w:rPr>
          <w:rFonts w:hint="eastAsia" w:ascii="仿宋" w:hAnsi="仿宋" w:eastAsia="仿宋" w:cs="仿宋"/>
          <w:b/>
          <w:bCs/>
          <w:color w:val="auto"/>
          <w:kern w:val="0"/>
          <w:sz w:val="32"/>
          <w:szCs w:val="32"/>
          <w:highlight w:val="none"/>
        </w:rPr>
        <w:t>售热经营情况</w:t>
      </w:r>
    </w:p>
    <w:p>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rPr>
      </w:pPr>
      <w:bookmarkStart w:id="0" w:name="OLE_LINK1"/>
      <w:bookmarkStart w:id="1" w:name="OLE_LINK2"/>
      <w:r>
        <w:rPr>
          <w:rFonts w:hint="eastAsia" w:ascii="仿宋" w:hAnsi="仿宋" w:eastAsia="仿宋" w:cs="仿宋"/>
          <w:color w:val="auto"/>
          <w:sz w:val="32"/>
          <w:szCs w:val="32"/>
          <w:highlight w:val="none"/>
        </w:rPr>
        <w:t>1.售热预算完成情况</w:t>
      </w:r>
    </w:p>
    <w:p>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一季度</w:t>
      </w:r>
      <w:r>
        <w:rPr>
          <w:rFonts w:hint="eastAsia" w:ascii="仿宋" w:hAnsi="仿宋" w:eastAsia="仿宋" w:cs="仿宋"/>
          <w:color w:val="auto"/>
          <w:sz w:val="32"/>
          <w:szCs w:val="32"/>
          <w:highlight w:val="none"/>
        </w:rPr>
        <w:t>玛县集中与福利区供暖收入</w:t>
      </w:r>
      <w:r>
        <w:rPr>
          <w:rFonts w:hint="eastAsia" w:ascii="仿宋" w:hAnsi="仿宋" w:eastAsia="仿宋" w:cs="仿宋"/>
          <w:color w:val="auto"/>
          <w:sz w:val="32"/>
          <w:szCs w:val="32"/>
          <w:highlight w:val="none"/>
          <w:lang w:val="en-US" w:eastAsia="zh-CN"/>
        </w:rPr>
        <w:t>2171</w:t>
      </w:r>
      <w:r>
        <w:rPr>
          <w:rFonts w:hint="eastAsia" w:ascii="仿宋" w:hAnsi="仿宋" w:eastAsia="仿宋" w:cs="仿宋"/>
          <w:color w:val="auto"/>
          <w:sz w:val="32"/>
          <w:szCs w:val="32"/>
          <w:highlight w:val="none"/>
        </w:rPr>
        <w:t>万元，供暖燃煤成本</w:t>
      </w:r>
      <w:r>
        <w:rPr>
          <w:rFonts w:hint="eastAsia" w:ascii="仿宋" w:hAnsi="仿宋" w:eastAsia="仿宋" w:cs="仿宋"/>
          <w:color w:val="auto"/>
          <w:sz w:val="32"/>
          <w:szCs w:val="32"/>
          <w:highlight w:val="none"/>
          <w:lang w:val="en-US" w:eastAsia="zh-CN"/>
        </w:rPr>
        <w:t>2733</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供暖利润-562万元，</w:t>
      </w:r>
      <w:r>
        <w:rPr>
          <w:rFonts w:hint="eastAsia" w:ascii="仿宋" w:hAnsi="仿宋" w:eastAsia="仿宋" w:cs="仿宋"/>
          <w:color w:val="auto"/>
          <w:sz w:val="32"/>
          <w:szCs w:val="32"/>
          <w:highlight w:val="none"/>
        </w:rPr>
        <w:t>综合影响供暖利润比预算</w:t>
      </w:r>
      <w:r>
        <w:rPr>
          <w:rFonts w:hint="eastAsia" w:ascii="仿宋" w:hAnsi="仿宋" w:eastAsia="仿宋" w:cs="仿宋"/>
          <w:color w:val="auto"/>
          <w:sz w:val="32"/>
          <w:szCs w:val="32"/>
          <w:highlight w:val="none"/>
          <w:lang w:val="en-US" w:eastAsia="zh-CN"/>
        </w:rPr>
        <w:t>减少213</w:t>
      </w:r>
      <w:r>
        <w:rPr>
          <w:rFonts w:hint="eastAsia" w:ascii="仿宋" w:hAnsi="仿宋" w:eastAsia="仿宋" w:cs="仿宋"/>
          <w:color w:val="auto"/>
          <w:sz w:val="32"/>
          <w:szCs w:val="32"/>
          <w:highlight w:val="none"/>
        </w:rPr>
        <w:t>万元；工业供汽收入</w:t>
      </w:r>
      <w:r>
        <w:rPr>
          <w:rFonts w:hint="eastAsia" w:ascii="仿宋" w:hAnsi="仿宋" w:eastAsia="仿宋" w:cs="仿宋"/>
          <w:color w:val="auto"/>
          <w:sz w:val="32"/>
          <w:szCs w:val="32"/>
          <w:highlight w:val="none"/>
          <w:lang w:val="en-US" w:eastAsia="zh-CN"/>
        </w:rPr>
        <w:t>1385</w:t>
      </w:r>
      <w:r>
        <w:rPr>
          <w:rFonts w:hint="eastAsia" w:ascii="仿宋" w:hAnsi="仿宋" w:eastAsia="仿宋" w:cs="仿宋"/>
          <w:color w:val="auto"/>
          <w:sz w:val="32"/>
          <w:szCs w:val="32"/>
          <w:highlight w:val="none"/>
        </w:rPr>
        <w:t>万元，工业供汽燃煤成本</w:t>
      </w:r>
      <w:r>
        <w:rPr>
          <w:rFonts w:hint="eastAsia" w:ascii="仿宋" w:hAnsi="仿宋" w:eastAsia="仿宋" w:cs="仿宋"/>
          <w:color w:val="auto"/>
          <w:sz w:val="32"/>
          <w:szCs w:val="32"/>
          <w:highlight w:val="none"/>
          <w:lang w:val="en-US" w:eastAsia="zh-CN"/>
        </w:rPr>
        <w:t>907</w:t>
      </w:r>
      <w:r>
        <w:rPr>
          <w:rFonts w:hint="eastAsia" w:ascii="仿宋" w:hAnsi="仿宋" w:eastAsia="仿宋" w:cs="仿宋"/>
          <w:color w:val="auto"/>
          <w:sz w:val="32"/>
          <w:szCs w:val="32"/>
          <w:highlight w:val="none"/>
        </w:rPr>
        <w:t>万元，工业供汽业务影响利润比预算增加</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万元。综合影响售热利</w:t>
      </w:r>
      <w:r>
        <w:rPr>
          <w:rFonts w:hint="eastAsia" w:ascii="仿宋" w:hAnsi="仿宋" w:eastAsia="仿宋" w:cs="仿宋"/>
          <w:color w:val="auto"/>
          <w:sz w:val="32"/>
          <w:szCs w:val="32"/>
          <w:highlight w:val="none"/>
        </w:rPr>
        <w:t>润比预算</w:t>
      </w:r>
      <w:r>
        <w:rPr>
          <w:rFonts w:hint="eastAsia" w:ascii="仿宋" w:hAnsi="仿宋" w:eastAsia="仿宋" w:cs="仿宋"/>
          <w:color w:val="auto"/>
          <w:sz w:val="32"/>
          <w:szCs w:val="32"/>
          <w:highlight w:val="none"/>
          <w:lang w:val="en-US" w:eastAsia="zh-CN"/>
        </w:rPr>
        <w:t>减少210</w:t>
      </w:r>
      <w:r>
        <w:rPr>
          <w:rFonts w:hint="eastAsia" w:ascii="仿宋" w:hAnsi="仿宋" w:eastAsia="仿宋" w:cs="仿宋"/>
          <w:color w:val="auto"/>
          <w:sz w:val="32"/>
          <w:szCs w:val="32"/>
          <w:highlight w:val="none"/>
        </w:rPr>
        <w:t>万元。</w:t>
      </w:r>
    </w:p>
    <w:p>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2.售热同比完成情况</w:t>
      </w:r>
    </w:p>
    <w:bookmarkEnd w:id="0"/>
    <w:bookmarkEnd w:id="1"/>
    <w:p>
      <w:pPr>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bCs/>
          <w:color w:val="auto"/>
          <w:sz w:val="32"/>
          <w:szCs w:val="32"/>
          <w:highlight w:val="none"/>
          <w:lang w:val="en-US" w:eastAsia="zh-CN"/>
        </w:rPr>
        <w:t>一季度</w:t>
      </w:r>
      <w:r>
        <w:rPr>
          <w:rFonts w:hint="eastAsia" w:ascii="仿宋" w:hAnsi="仿宋" w:eastAsia="仿宋" w:cs="仿宋"/>
          <w:bCs/>
          <w:color w:val="auto"/>
          <w:sz w:val="32"/>
          <w:szCs w:val="32"/>
          <w:highlight w:val="none"/>
        </w:rPr>
        <w:t>集中供暖利润</w:t>
      </w:r>
      <w:r>
        <w:rPr>
          <w:rFonts w:hint="eastAsia" w:ascii="仿宋" w:hAnsi="仿宋" w:eastAsia="仿宋" w:cs="仿宋"/>
          <w:bCs/>
          <w:color w:val="auto"/>
          <w:sz w:val="32"/>
          <w:szCs w:val="32"/>
          <w:highlight w:val="none"/>
          <w:lang w:val="en-US" w:eastAsia="zh-CN"/>
        </w:rPr>
        <w:t>-562</w:t>
      </w:r>
      <w:r>
        <w:rPr>
          <w:rFonts w:hint="eastAsia" w:ascii="仿宋" w:hAnsi="仿宋" w:eastAsia="仿宋" w:cs="仿宋"/>
          <w:bCs/>
          <w:color w:val="auto"/>
          <w:sz w:val="32"/>
          <w:szCs w:val="32"/>
          <w:highlight w:val="none"/>
        </w:rPr>
        <w:t>万元，比上年同期-</w:t>
      </w:r>
      <w:r>
        <w:rPr>
          <w:rFonts w:hint="eastAsia" w:ascii="仿宋" w:hAnsi="仿宋" w:eastAsia="仿宋" w:cs="仿宋"/>
          <w:bCs/>
          <w:color w:val="auto"/>
          <w:sz w:val="32"/>
          <w:szCs w:val="32"/>
          <w:highlight w:val="none"/>
          <w:lang w:val="en-US" w:eastAsia="zh-CN"/>
        </w:rPr>
        <w:t>891</w:t>
      </w:r>
      <w:r>
        <w:rPr>
          <w:rFonts w:hint="eastAsia" w:ascii="仿宋" w:hAnsi="仿宋" w:eastAsia="仿宋" w:cs="仿宋"/>
          <w:bCs/>
          <w:color w:val="auto"/>
          <w:sz w:val="32"/>
          <w:szCs w:val="32"/>
          <w:highlight w:val="none"/>
        </w:rPr>
        <w:t>万元增加</w:t>
      </w:r>
      <w:r>
        <w:rPr>
          <w:rFonts w:hint="eastAsia" w:ascii="仿宋" w:hAnsi="仿宋" w:eastAsia="仿宋" w:cs="仿宋"/>
          <w:bCs/>
          <w:color w:val="auto"/>
          <w:sz w:val="32"/>
          <w:szCs w:val="32"/>
          <w:highlight w:val="none"/>
          <w:lang w:val="en-US" w:eastAsia="zh-CN"/>
        </w:rPr>
        <w:t>329</w:t>
      </w:r>
      <w:r>
        <w:rPr>
          <w:rFonts w:hint="eastAsia" w:ascii="仿宋" w:hAnsi="仿宋" w:eastAsia="仿宋" w:cs="仿宋"/>
          <w:bCs/>
          <w:color w:val="auto"/>
          <w:sz w:val="32"/>
          <w:szCs w:val="32"/>
          <w:highlight w:val="none"/>
        </w:rPr>
        <w:t>万元；工业供汽利润</w:t>
      </w:r>
      <w:r>
        <w:rPr>
          <w:rFonts w:hint="eastAsia" w:ascii="仿宋" w:hAnsi="仿宋" w:eastAsia="仿宋" w:cs="仿宋"/>
          <w:bCs/>
          <w:color w:val="auto"/>
          <w:sz w:val="32"/>
          <w:szCs w:val="32"/>
          <w:highlight w:val="none"/>
          <w:lang w:val="en-US" w:eastAsia="zh-CN"/>
        </w:rPr>
        <w:t>478</w:t>
      </w:r>
      <w:r>
        <w:rPr>
          <w:rFonts w:hint="eastAsia" w:ascii="仿宋" w:hAnsi="仿宋" w:eastAsia="仿宋" w:cs="仿宋"/>
          <w:bCs/>
          <w:color w:val="auto"/>
          <w:sz w:val="32"/>
          <w:szCs w:val="32"/>
          <w:highlight w:val="none"/>
        </w:rPr>
        <w:t>万元，比上年同期</w:t>
      </w:r>
      <w:r>
        <w:rPr>
          <w:rFonts w:hint="eastAsia" w:ascii="仿宋" w:hAnsi="仿宋" w:eastAsia="仿宋" w:cs="仿宋"/>
          <w:bCs/>
          <w:color w:val="auto"/>
          <w:sz w:val="32"/>
          <w:szCs w:val="32"/>
          <w:highlight w:val="none"/>
          <w:lang w:val="en-US" w:eastAsia="zh-CN"/>
        </w:rPr>
        <w:t>515</w:t>
      </w:r>
      <w:r>
        <w:rPr>
          <w:rFonts w:hint="eastAsia" w:ascii="仿宋" w:hAnsi="仿宋" w:eastAsia="仿宋" w:cs="仿宋"/>
          <w:bCs/>
          <w:color w:val="auto"/>
          <w:sz w:val="32"/>
          <w:szCs w:val="32"/>
          <w:highlight w:val="none"/>
        </w:rPr>
        <w:t>万元</w:t>
      </w:r>
      <w:r>
        <w:rPr>
          <w:rFonts w:hint="eastAsia" w:ascii="仿宋" w:hAnsi="仿宋" w:eastAsia="仿宋" w:cs="仿宋"/>
          <w:bCs/>
          <w:color w:val="auto"/>
          <w:sz w:val="32"/>
          <w:szCs w:val="32"/>
          <w:highlight w:val="none"/>
          <w:lang w:val="en-US" w:eastAsia="zh-CN"/>
        </w:rPr>
        <w:t>减少37</w:t>
      </w:r>
      <w:r>
        <w:rPr>
          <w:rFonts w:hint="eastAsia" w:ascii="仿宋" w:hAnsi="仿宋" w:eastAsia="仿宋" w:cs="仿宋"/>
          <w:bCs/>
          <w:color w:val="auto"/>
          <w:sz w:val="32"/>
          <w:szCs w:val="32"/>
          <w:highlight w:val="none"/>
        </w:rPr>
        <w:t>万元，</w:t>
      </w:r>
      <w:r>
        <w:rPr>
          <w:rFonts w:hint="eastAsia" w:ascii="仿宋" w:hAnsi="仿宋" w:eastAsia="仿宋" w:cs="仿宋"/>
          <w:color w:val="auto"/>
          <w:sz w:val="32"/>
          <w:szCs w:val="32"/>
          <w:highlight w:val="none"/>
        </w:rPr>
        <w:t>综合影响供热利润同比增加</w:t>
      </w:r>
      <w:r>
        <w:rPr>
          <w:rFonts w:hint="eastAsia" w:ascii="仿宋" w:hAnsi="仿宋" w:eastAsia="仿宋" w:cs="仿宋"/>
          <w:color w:val="auto"/>
          <w:sz w:val="32"/>
          <w:szCs w:val="32"/>
          <w:highlight w:val="none"/>
          <w:lang w:val="en-US" w:eastAsia="zh-CN"/>
        </w:rPr>
        <w:t>292</w:t>
      </w:r>
      <w:r>
        <w:rPr>
          <w:rFonts w:hint="eastAsia" w:ascii="仿宋" w:hAnsi="仿宋" w:eastAsia="仿宋" w:cs="仿宋"/>
          <w:color w:val="auto"/>
          <w:sz w:val="32"/>
          <w:szCs w:val="32"/>
          <w:highlight w:val="none"/>
        </w:rPr>
        <w:t>万元。</w:t>
      </w:r>
    </w:p>
    <w:p>
      <w:pPr>
        <w:keepNext w:val="0"/>
        <w:keepLines w:val="0"/>
        <w:pageBreakBefore w:val="0"/>
        <w:kinsoku/>
        <w:wordWrap/>
        <w:overflowPunct/>
        <w:topLinePunct w:val="0"/>
        <w:autoSpaceDE/>
        <w:autoSpaceDN/>
        <w:bidi w:val="0"/>
        <w:adjustRightInd/>
        <w:spacing w:line="500" w:lineRule="exact"/>
        <w:ind w:firstLine="643"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七</w:t>
      </w:r>
      <w:r>
        <w:rPr>
          <w:rFonts w:hint="eastAsia" w:ascii="仿宋" w:hAnsi="仿宋" w:eastAsia="仿宋" w:cs="仿宋"/>
          <w:b/>
          <w:color w:val="auto"/>
          <w:sz w:val="32"/>
          <w:szCs w:val="32"/>
          <w:highlight w:val="none"/>
        </w:rPr>
        <w:t>）燃煤供应情况</w:t>
      </w:r>
    </w:p>
    <w:p>
      <w:pPr>
        <w:pStyle w:val="32"/>
        <w:keepNext w:val="0"/>
        <w:keepLines w:val="0"/>
        <w:pageBreakBefore w:val="0"/>
        <w:kinsoku/>
        <w:wordWrap/>
        <w:overflowPunct/>
        <w:topLinePunct w:val="0"/>
        <w:autoSpaceDE/>
        <w:autoSpaceDN/>
        <w:bidi w:val="0"/>
        <w:adjustRightInd/>
        <w:snapToGrid w:val="0"/>
        <w:spacing w:before="0" w:beforeAutospacing="0" w:after="0" w:afterAutospacing="0"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w:t>
      </w:r>
      <w:r>
        <w:rPr>
          <w:rFonts w:hint="eastAsia" w:ascii="仿宋" w:hAnsi="仿宋" w:eastAsia="仿宋" w:cs="仿宋"/>
          <w:color w:val="auto"/>
          <w:sz w:val="32"/>
          <w:szCs w:val="32"/>
          <w:highlight w:val="none"/>
          <w:lang w:val="en-US" w:eastAsia="zh-CN"/>
        </w:rPr>
        <w:t>25一季度</w:t>
      </w:r>
      <w:r>
        <w:rPr>
          <w:rFonts w:hint="eastAsia" w:ascii="仿宋" w:hAnsi="仿宋" w:eastAsia="仿宋" w:cs="仿宋"/>
          <w:color w:val="auto"/>
          <w:sz w:val="32"/>
          <w:szCs w:val="32"/>
          <w:highlight w:val="none"/>
        </w:rPr>
        <w:t>年进煤</w:t>
      </w:r>
      <w:r>
        <w:rPr>
          <w:rFonts w:hint="eastAsia" w:ascii="仿宋" w:hAnsi="仿宋" w:eastAsia="仿宋" w:cs="仿宋"/>
          <w:color w:val="auto"/>
          <w:sz w:val="32"/>
          <w:szCs w:val="32"/>
          <w:highlight w:val="none"/>
          <w:lang w:val="en-US" w:eastAsia="zh-CN"/>
        </w:rPr>
        <w:t>44.25</w:t>
      </w:r>
      <w:r>
        <w:rPr>
          <w:rFonts w:hint="eastAsia" w:ascii="仿宋" w:hAnsi="仿宋" w:eastAsia="仿宋" w:cs="仿宋"/>
          <w:color w:val="auto"/>
          <w:sz w:val="32"/>
          <w:szCs w:val="32"/>
          <w:highlight w:val="none"/>
        </w:rPr>
        <w:t>万吨，其中主烧煤</w:t>
      </w:r>
      <w:r>
        <w:rPr>
          <w:rFonts w:hint="eastAsia" w:ascii="仿宋" w:hAnsi="仿宋" w:eastAsia="仿宋" w:cs="仿宋"/>
          <w:color w:val="auto"/>
          <w:sz w:val="32"/>
          <w:szCs w:val="32"/>
          <w:highlight w:val="none"/>
          <w:lang w:val="en-US" w:eastAsia="zh-CN"/>
        </w:rPr>
        <w:t>35.98</w:t>
      </w:r>
      <w:r>
        <w:rPr>
          <w:rFonts w:hint="eastAsia" w:ascii="仿宋" w:hAnsi="仿宋" w:eastAsia="仿宋" w:cs="仿宋"/>
          <w:color w:val="auto"/>
          <w:sz w:val="32"/>
          <w:szCs w:val="32"/>
          <w:highlight w:val="none"/>
        </w:rPr>
        <w:t>万吨，占总量</w:t>
      </w:r>
      <w:r>
        <w:rPr>
          <w:rFonts w:hint="eastAsia" w:ascii="仿宋" w:hAnsi="仿宋" w:eastAsia="仿宋" w:cs="仿宋"/>
          <w:color w:val="auto"/>
          <w:sz w:val="32"/>
          <w:szCs w:val="32"/>
          <w:highlight w:val="none"/>
          <w:lang w:val="en-US" w:eastAsia="zh-CN"/>
        </w:rPr>
        <w:t>81.3</w:t>
      </w:r>
      <w:r>
        <w:rPr>
          <w:rFonts w:hint="eastAsia" w:ascii="仿宋" w:hAnsi="仿宋" w:eastAsia="仿宋" w:cs="仿宋"/>
          <w:color w:val="auto"/>
          <w:sz w:val="32"/>
          <w:szCs w:val="32"/>
          <w:highlight w:val="none"/>
        </w:rPr>
        <w:t>%；高热值掺烧煤</w:t>
      </w:r>
      <w:r>
        <w:rPr>
          <w:rFonts w:hint="eastAsia" w:ascii="仿宋" w:hAnsi="仿宋" w:eastAsia="仿宋" w:cs="仿宋"/>
          <w:color w:val="auto"/>
          <w:sz w:val="32"/>
          <w:szCs w:val="32"/>
          <w:highlight w:val="none"/>
          <w:lang w:val="en-US" w:eastAsia="zh-CN"/>
        </w:rPr>
        <w:t>6.2</w:t>
      </w:r>
      <w:r>
        <w:rPr>
          <w:rFonts w:hint="eastAsia" w:ascii="仿宋" w:hAnsi="仿宋" w:eastAsia="仿宋" w:cs="仿宋"/>
          <w:color w:val="auto"/>
          <w:sz w:val="32"/>
          <w:szCs w:val="32"/>
          <w:highlight w:val="none"/>
        </w:rPr>
        <w:t>万吨，占总量</w:t>
      </w:r>
      <w:r>
        <w:rPr>
          <w:rFonts w:hint="eastAsia" w:ascii="仿宋" w:hAnsi="仿宋" w:eastAsia="仿宋" w:cs="仿宋"/>
          <w:color w:val="auto"/>
          <w:sz w:val="32"/>
          <w:szCs w:val="32"/>
          <w:highlight w:val="none"/>
          <w:lang w:val="en-US" w:eastAsia="zh-CN"/>
        </w:rPr>
        <w:t>14</w:t>
      </w:r>
      <w:r>
        <w:rPr>
          <w:rFonts w:hint="eastAsia" w:ascii="仿宋" w:hAnsi="仿宋" w:eastAsia="仿宋" w:cs="仿宋"/>
          <w:color w:val="auto"/>
          <w:sz w:val="32"/>
          <w:szCs w:val="32"/>
          <w:highlight w:val="none"/>
        </w:rPr>
        <w:t>%，低热值掺烧煤</w:t>
      </w:r>
      <w:r>
        <w:rPr>
          <w:rFonts w:hint="eastAsia" w:ascii="仿宋" w:hAnsi="仿宋" w:eastAsia="仿宋" w:cs="仿宋"/>
          <w:color w:val="auto"/>
          <w:sz w:val="32"/>
          <w:szCs w:val="32"/>
          <w:highlight w:val="none"/>
          <w:lang w:val="en-US" w:eastAsia="zh-CN"/>
        </w:rPr>
        <w:t>2.07</w:t>
      </w:r>
      <w:r>
        <w:rPr>
          <w:rFonts w:hint="eastAsia" w:ascii="仿宋" w:hAnsi="仿宋" w:eastAsia="仿宋" w:cs="仿宋"/>
          <w:color w:val="auto"/>
          <w:sz w:val="32"/>
          <w:szCs w:val="32"/>
          <w:highlight w:val="none"/>
        </w:rPr>
        <w:t>万吨，占总量</w:t>
      </w:r>
      <w:r>
        <w:rPr>
          <w:rFonts w:hint="eastAsia" w:ascii="仿宋" w:hAnsi="仿宋" w:eastAsia="仿宋" w:cs="仿宋"/>
          <w:color w:val="auto"/>
          <w:sz w:val="32"/>
          <w:szCs w:val="32"/>
          <w:highlight w:val="none"/>
          <w:lang w:val="en-US" w:eastAsia="zh-CN"/>
        </w:rPr>
        <w:t>4.7</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一季度</w:t>
      </w:r>
      <w:r>
        <w:rPr>
          <w:rFonts w:hint="eastAsia" w:ascii="仿宋" w:hAnsi="仿宋" w:eastAsia="仿宋" w:cs="仿宋"/>
          <w:color w:val="auto"/>
          <w:sz w:val="32"/>
          <w:szCs w:val="32"/>
          <w:highlight w:val="none"/>
        </w:rPr>
        <w:t>入厂入炉煤热值差为</w:t>
      </w:r>
      <w:r>
        <w:rPr>
          <w:rFonts w:hint="eastAsia" w:ascii="仿宋" w:hAnsi="仿宋" w:eastAsia="仿宋" w:cs="仿宋"/>
          <w:color w:val="auto"/>
          <w:sz w:val="32"/>
          <w:szCs w:val="32"/>
          <w:highlight w:val="none"/>
          <w:lang w:val="en-US" w:eastAsia="zh-CN"/>
        </w:rPr>
        <w:t>88</w:t>
      </w:r>
      <w:r>
        <w:rPr>
          <w:rFonts w:hint="eastAsia" w:ascii="仿宋" w:hAnsi="仿宋" w:eastAsia="仿宋" w:cs="仿宋"/>
          <w:color w:val="auto"/>
          <w:sz w:val="32"/>
          <w:szCs w:val="32"/>
          <w:highlight w:val="none"/>
        </w:rPr>
        <w:t>kJ/kg。</w:t>
      </w:r>
    </w:p>
    <w:p>
      <w:pPr>
        <w:keepNext w:val="0"/>
        <w:keepLines w:val="0"/>
        <w:pageBreakBefore w:val="0"/>
        <w:tabs>
          <w:tab w:val="left" w:pos="8280"/>
        </w:tabs>
        <w:kinsoku/>
        <w:wordWrap/>
        <w:overflowPunct/>
        <w:topLinePunct w:val="0"/>
        <w:autoSpaceDE/>
        <w:autoSpaceDN/>
        <w:bidi w:val="0"/>
        <w:adjustRightInd/>
        <w:spacing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1. 燃煤供应计划完成情况</w:t>
      </w:r>
      <w:r>
        <w:rPr>
          <w:rFonts w:hint="eastAsia" w:ascii="仿宋" w:hAnsi="仿宋" w:eastAsia="仿宋" w:cs="仿宋"/>
          <w:b/>
          <w:color w:val="auto"/>
          <w:sz w:val="32"/>
          <w:szCs w:val="32"/>
          <w:highlight w:val="none"/>
        </w:rPr>
        <w:t>（还原后与年计划值比）</w:t>
      </w:r>
    </w:p>
    <w:p>
      <w:pPr>
        <w:keepNext w:val="0"/>
        <w:keepLines w:val="0"/>
        <w:pageBreakBefore w:val="0"/>
        <w:tabs>
          <w:tab w:val="left" w:pos="8280"/>
        </w:tabs>
        <w:kinsoku/>
        <w:wordWrap/>
        <w:overflowPunct/>
        <w:topLinePunct w:val="0"/>
        <w:autoSpaceDE/>
        <w:autoSpaceDN/>
        <w:bidi w:val="0"/>
        <w:adjustRightInd/>
        <w:spacing w:line="500" w:lineRule="exact"/>
        <w:ind w:firstLine="640" w:firstLineChars="200"/>
        <w:jc w:val="both"/>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202</w:t>
      </w:r>
      <w:r>
        <w:rPr>
          <w:rFonts w:hint="eastAsia" w:ascii="仿宋" w:hAnsi="仿宋" w:eastAsia="仿宋" w:cs="仿宋"/>
          <w:color w:val="auto"/>
          <w:kern w:val="0"/>
          <w:sz w:val="32"/>
          <w:szCs w:val="32"/>
          <w:highlight w:val="none"/>
          <w:lang w:val="en-US" w:eastAsia="zh-CN"/>
        </w:rPr>
        <w:t>5</w:t>
      </w:r>
      <w:r>
        <w:rPr>
          <w:rFonts w:hint="eastAsia" w:ascii="仿宋" w:hAnsi="仿宋" w:eastAsia="仿宋" w:cs="仿宋"/>
          <w:color w:val="auto"/>
          <w:kern w:val="0"/>
          <w:sz w:val="32"/>
          <w:szCs w:val="32"/>
          <w:highlight w:val="none"/>
        </w:rPr>
        <w:t>年</w:t>
      </w:r>
      <w:r>
        <w:rPr>
          <w:rFonts w:hint="eastAsia" w:ascii="仿宋" w:hAnsi="仿宋" w:eastAsia="仿宋" w:cs="仿宋"/>
          <w:color w:val="auto"/>
          <w:kern w:val="0"/>
          <w:sz w:val="32"/>
          <w:szCs w:val="32"/>
          <w:highlight w:val="none"/>
          <w:lang w:val="en-US" w:eastAsia="zh-CN"/>
        </w:rPr>
        <w:t>一季度</w:t>
      </w:r>
      <w:r>
        <w:rPr>
          <w:rFonts w:hint="eastAsia" w:ascii="仿宋" w:hAnsi="仿宋" w:eastAsia="仿宋" w:cs="仿宋"/>
          <w:color w:val="auto"/>
          <w:sz w:val="32"/>
          <w:szCs w:val="32"/>
          <w:highlight w:val="none"/>
        </w:rPr>
        <w:t>主烧煤及高热值掺烧煤、低热值掺烧煤标煤单价较计划下降，以年度预算燃煤采购比例（7</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20</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%）为依据测算入厂煤标煤单价完成</w:t>
      </w:r>
      <w:r>
        <w:rPr>
          <w:rFonts w:hint="eastAsia" w:ascii="仿宋" w:hAnsi="仿宋" w:eastAsia="仿宋" w:cs="仿宋"/>
          <w:color w:val="auto"/>
          <w:sz w:val="32"/>
          <w:szCs w:val="32"/>
          <w:highlight w:val="none"/>
          <w:lang w:val="en-US" w:eastAsia="zh-CN"/>
        </w:rPr>
        <w:t>339.86</w:t>
      </w:r>
      <w:r>
        <w:rPr>
          <w:rFonts w:hint="eastAsia" w:ascii="仿宋" w:hAnsi="仿宋" w:eastAsia="仿宋" w:cs="仿宋"/>
          <w:color w:val="auto"/>
          <w:sz w:val="32"/>
          <w:szCs w:val="32"/>
          <w:highlight w:val="none"/>
        </w:rPr>
        <w:t>元/吨，原因是</w:t>
      </w:r>
      <w:r>
        <w:rPr>
          <w:rFonts w:hint="eastAsia" w:ascii="仿宋" w:hAnsi="仿宋" w:eastAsia="仿宋" w:cs="仿宋"/>
          <w:color w:val="auto"/>
          <w:sz w:val="32"/>
          <w:szCs w:val="32"/>
          <w:highlight w:val="none"/>
          <w:lang w:val="en-US" w:eastAsia="zh-CN"/>
        </w:rPr>
        <w:t>全年</w:t>
      </w:r>
      <w:r>
        <w:rPr>
          <w:rFonts w:hint="eastAsia" w:ascii="仿宋" w:hAnsi="仿宋" w:eastAsia="仿宋" w:cs="仿宋"/>
          <w:color w:val="auto"/>
          <w:sz w:val="32"/>
          <w:szCs w:val="32"/>
          <w:highlight w:val="none"/>
        </w:rPr>
        <w:t>入厂煤单价较计划值下降</w:t>
      </w:r>
      <w:r>
        <w:rPr>
          <w:rFonts w:hint="eastAsia" w:ascii="仿宋" w:hAnsi="仿宋" w:eastAsia="仿宋" w:cs="仿宋"/>
          <w:color w:val="auto"/>
          <w:sz w:val="32"/>
          <w:szCs w:val="32"/>
          <w:highlight w:val="none"/>
          <w:lang w:val="en-US" w:eastAsia="zh-CN"/>
        </w:rPr>
        <w:t>3.6</w:t>
      </w:r>
      <w:r>
        <w:rPr>
          <w:rFonts w:hint="eastAsia" w:ascii="仿宋" w:hAnsi="仿宋" w:eastAsia="仿宋" w:cs="仿宋"/>
          <w:color w:val="auto"/>
          <w:sz w:val="32"/>
          <w:szCs w:val="32"/>
          <w:highlight w:val="none"/>
        </w:rPr>
        <w:t>元/吨，影响标煤单价下降</w:t>
      </w:r>
      <w:r>
        <w:rPr>
          <w:rFonts w:hint="eastAsia" w:ascii="仿宋" w:hAnsi="仿宋" w:eastAsia="仿宋" w:cs="仿宋"/>
          <w:color w:val="auto"/>
          <w:sz w:val="32"/>
          <w:szCs w:val="32"/>
          <w:highlight w:val="none"/>
          <w:lang w:val="en-US" w:eastAsia="zh-CN"/>
        </w:rPr>
        <w:t>5.22</w:t>
      </w:r>
      <w:r>
        <w:rPr>
          <w:rFonts w:hint="eastAsia" w:ascii="仿宋" w:hAnsi="仿宋" w:eastAsia="仿宋" w:cs="仿宋"/>
          <w:color w:val="auto"/>
          <w:sz w:val="32"/>
          <w:szCs w:val="32"/>
          <w:highlight w:val="none"/>
        </w:rPr>
        <w:t>元/吨；同时入厂煤热值上升0.</w:t>
      </w:r>
      <w:r>
        <w:rPr>
          <w:rFonts w:hint="eastAsia" w:ascii="仿宋" w:hAnsi="仿宋" w:eastAsia="仿宋" w:cs="仿宋"/>
          <w:color w:val="auto"/>
          <w:sz w:val="32"/>
          <w:szCs w:val="32"/>
          <w:highlight w:val="none"/>
          <w:lang w:val="en-US" w:eastAsia="zh-CN"/>
        </w:rPr>
        <w:t>38</w:t>
      </w:r>
      <w:r>
        <w:rPr>
          <w:rFonts w:hint="eastAsia" w:ascii="仿宋" w:hAnsi="仿宋" w:eastAsia="仿宋" w:cs="仿宋"/>
          <w:color w:val="auto"/>
          <w:sz w:val="32"/>
          <w:szCs w:val="32"/>
          <w:highlight w:val="none"/>
        </w:rPr>
        <w:t xml:space="preserve"> MJ/kg，影响标煤单价下降</w:t>
      </w:r>
      <w:r>
        <w:rPr>
          <w:rFonts w:hint="eastAsia" w:ascii="仿宋" w:hAnsi="仿宋" w:eastAsia="仿宋" w:cs="仿宋"/>
          <w:color w:val="auto"/>
          <w:sz w:val="32"/>
          <w:szCs w:val="32"/>
          <w:highlight w:val="none"/>
          <w:lang w:val="en-US" w:eastAsia="zh-CN"/>
        </w:rPr>
        <w:t>6.63</w:t>
      </w:r>
      <w:r>
        <w:rPr>
          <w:rFonts w:hint="eastAsia" w:ascii="仿宋" w:hAnsi="仿宋" w:eastAsia="仿宋" w:cs="仿宋"/>
          <w:color w:val="auto"/>
          <w:sz w:val="32"/>
          <w:szCs w:val="32"/>
          <w:highlight w:val="none"/>
        </w:rPr>
        <w:t>元/吨；综合引起标煤单价较年计划值下降</w:t>
      </w:r>
      <w:r>
        <w:rPr>
          <w:rFonts w:hint="eastAsia" w:ascii="仿宋" w:hAnsi="仿宋" w:eastAsia="仿宋" w:cs="仿宋"/>
          <w:color w:val="auto"/>
          <w:sz w:val="32"/>
          <w:szCs w:val="32"/>
          <w:highlight w:val="none"/>
          <w:lang w:val="en-US" w:eastAsia="zh-CN"/>
        </w:rPr>
        <w:t>11.85</w:t>
      </w:r>
      <w:r>
        <w:rPr>
          <w:rFonts w:hint="eastAsia" w:ascii="仿宋" w:hAnsi="仿宋" w:eastAsia="仿宋" w:cs="仿宋"/>
          <w:color w:val="auto"/>
          <w:sz w:val="32"/>
          <w:szCs w:val="32"/>
          <w:highlight w:val="none"/>
        </w:rPr>
        <w:t>元/吨，减少燃煤采购成本</w:t>
      </w:r>
      <w:r>
        <w:rPr>
          <w:rFonts w:hint="eastAsia" w:ascii="仿宋" w:hAnsi="仿宋" w:eastAsia="仿宋" w:cs="仿宋"/>
          <w:color w:val="auto"/>
          <w:sz w:val="32"/>
          <w:szCs w:val="32"/>
          <w:highlight w:val="none"/>
          <w:lang w:val="en-US" w:eastAsia="zh-CN"/>
        </w:rPr>
        <w:t>359</w:t>
      </w:r>
      <w:r>
        <w:rPr>
          <w:rFonts w:hint="eastAsia" w:ascii="仿宋" w:hAnsi="仿宋" w:eastAsia="仿宋" w:cs="仿宋"/>
          <w:color w:val="auto"/>
          <w:sz w:val="32"/>
          <w:szCs w:val="32"/>
          <w:highlight w:val="none"/>
        </w:rPr>
        <w:t>万元。</w:t>
      </w:r>
      <w:r>
        <w:rPr>
          <w:rFonts w:hint="eastAsia" w:ascii="仿宋" w:hAnsi="仿宋" w:eastAsia="仿宋" w:cs="仿宋"/>
          <w:color w:val="auto"/>
          <w:kern w:val="0"/>
          <w:sz w:val="32"/>
          <w:szCs w:val="32"/>
          <w:highlight w:val="none"/>
        </w:rPr>
        <w:t>其中：</w:t>
      </w:r>
    </w:p>
    <w:p>
      <w:pPr>
        <w:keepNext w:val="0"/>
        <w:keepLines w:val="0"/>
        <w:pageBreakBefore w:val="0"/>
        <w:kinsoku/>
        <w:wordWrap/>
        <w:overflowPunct/>
        <w:topLinePunct w:val="0"/>
        <w:autoSpaceDE/>
        <w:autoSpaceDN/>
        <w:bidi w:val="0"/>
        <w:adjustRightInd/>
        <w:spacing w:line="500" w:lineRule="exact"/>
        <w:ind w:firstLine="640" w:firstLineChars="200"/>
        <w:jc w:val="both"/>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主烧煤：</w:t>
      </w:r>
      <w:r>
        <w:rPr>
          <w:rFonts w:hint="eastAsia" w:ascii="仿宋" w:hAnsi="仿宋" w:eastAsia="仿宋" w:cs="仿宋"/>
          <w:color w:val="auto"/>
          <w:sz w:val="32"/>
          <w:szCs w:val="32"/>
          <w:highlight w:val="none"/>
          <w:lang w:val="en-US" w:eastAsia="zh-CN"/>
        </w:rPr>
        <w:t>1-3</w:t>
      </w:r>
      <w:r>
        <w:rPr>
          <w:rFonts w:hint="eastAsia" w:ascii="仿宋" w:hAnsi="仿宋" w:eastAsia="仿宋" w:cs="仿宋"/>
          <w:color w:val="auto"/>
          <w:sz w:val="32"/>
          <w:szCs w:val="32"/>
          <w:highlight w:val="none"/>
        </w:rPr>
        <w:t>月</w:t>
      </w:r>
      <w:r>
        <w:rPr>
          <w:rFonts w:hint="eastAsia" w:ascii="仿宋" w:hAnsi="仿宋" w:eastAsia="仿宋" w:cs="仿宋"/>
          <w:color w:val="auto"/>
          <w:kern w:val="0"/>
          <w:sz w:val="32"/>
          <w:szCs w:val="32"/>
          <w:highlight w:val="none"/>
        </w:rPr>
        <w:t>入厂单价较计划值下降</w:t>
      </w:r>
      <w:r>
        <w:rPr>
          <w:rFonts w:hint="eastAsia" w:ascii="仿宋" w:hAnsi="仿宋" w:eastAsia="仿宋" w:cs="仿宋"/>
          <w:color w:val="auto"/>
          <w:kern w:val="0"/>
          <w:sz w:val="32"/>
          <w:szCs w:val="32"/>
          <w:highlight w:val="none"/>
          <w:lang w:val="en-US" w:eastAsia="zh-CN"/>
        </w:rPr>
        <w:t>6.51</w:t>
      </w:r>
      <w:r>
        <w:rPr>
          <w:rFonts w:hint="eastAsia" w:ascii="仿宋" w:hAnsi="仿宋" w:eastAsia="仿宋" w:cs="仿宋"/>
          <w:color w:val="auto"/>
          <w:kern w:val="0"/>
          <w:sz w:val="32"/>
          <w:szCs w:val="32"/>
          <w:highlight w:val="none"/>
        </w:rPr>
        <w:t>元/吨，影响标煤单价较计划值下降</w:t>
      </w:r>
      <w:r>
        <w:rPr>
          <w:rFonts w:hint="eastAsia" w:ascii="仿宋" w:hAnsi="仿宋" w:eastAsia="仿宋" w:cs="仿宋"/>
          <w:color w:val="auto"/>
          <w:kern w:val="0"/>
          <w:sz w:val="32"/>
          <w:szCs w:val="32"/>
          <w:highlight w:val="none"/>
          <w:lang w:val="en-US" w:eastAsia="zh-CN"/>
        </w:rPr>
        <w:t>9.46</w:t>
      </w:r>
      <w:r>
        <w:rPr>
          <w:rFonts w:hint="eastAsia" w:ascii="仿宋" w:hAnsi="仿宋" w:eastAsia="仿宋" w:cs="仿宋"/>
          <w:color w:val="auto"/>
          <w:kern w:val="0"/>
          <w:sz w:val="32"/>
          <w:szCs w:val="32"/>
          <w:highlight w:val="none"/>
        </w:rPr>
        <w:t>元/吨；热值较计划值</w:t>
      </w:r>
      <w:r>
        <w:rPr>
          <w:rFonts w:hint="eastAsia" w:ascii="仿宋" w:hAnsi="仿宋" w:eastAsia="仿宋" w:cs="仿宋"/>
          <w:color w:val="auto"/>
          <w:kern w:val="0"/>
          <w:sz w:val="32"/>
          <w:szCs w:val="32"/>
          <w:highlight w:val="none"/>
          <w:lang w:val="en-US" w:eastAsia="zh-CN"/>
        </w:rPr>
        <w:t>上升0.11</w:t>
      </w:r>
      <w:r>
        <w:rPr>
          <w:rFonts w:hint="eastAsia" w:ascii="仿宋" w:hAnsi="仿宋" w:eastAsia="仿宋" w:cs="仿宋"/>
          <w:color w:val="auto"/>
          <w:kern w:val="0"/>
          <w:sz w:val="32"/>
          <w:szCs w:val="32"/>
          <w:highlight w:val="none"/>
        </w:rPr>
        <w:t>MJ/kg，影响标煤单价较计划值</w:t>
      </w:r>
      <w:r>
        <w:rPr>
          <w:rFonts w:hint="eastAsia" w:ascii="仿宋" w:hAnsi="仿宋" w:eastAsia="仿宋" w:cs="仿宋"/>
          <w:color w:val="auto"/>
          <w:kern w:val="0"/>
          <w:sz w:val="32"/>
          <w:szCs w:val="32"/>
          <w:highlight w:val="none"/>
          <w:lang w:val="en-US" w:eastAsia="zh-CN"/>
        </w:rPr>
        <w:t>下降1.76</w:t>
      </w:r>
      <w:r>
        <w:rPr>
          <w:rFonts w:hint="eastAsia" w:ascii="仿宋" w:hAnsi="仿宋" w:eastAsia="仿宋" w:cs="仿宋"/>
          <w:color w:val="auto"/>
          <w:kern w:val="0"/>
          <w:sz w:val="32"/>
          <w:szCs w:val="32"/>
          <w:highlight w:val="none"/>
        </w:rPr>
        <w:t>元/吨；综合影响标煤单价较计划值下降</w:t>
      </w:r>
      <w:r>
        <w:rPr>
          <w:rFonts w:hint="eastAsia" w:ascii="仿宋" w:hAnsi="仿宋" w:eastAsia="仿宋" w:cs="仿宋"/>
          <w:color w:val="auto"/>
          <w:kern w:val="0"/>
          <w:sz w:val="32"/>
          <w:szCs w:val="32"/>
          <w:highlight w:val="none"/>
          <w:lang w:val="en-US" w:eastAsia="zh-CN"/>
        </w:rPr>
        <w:t>11.22</w:t>
      </w:r>
      <w:r>
        <w:rPr>
          <w:rFonts w:hint="eastAsia" w:ascii="仿宋" w:hAnsi="仿宋" w:eastAsia="仿宋" w:cs="仿宋"/>
          <w:color w:val="auto"/>
          <w:kern w:val="0"/>
          <w:sz w:val="32"/>
          <w:szCs w:val="32"/>
          <w:highlight w:val="none"/>
        </w:rPr>
        <w:t>元/吨。</w:t>
      </w:r>
    </w:p>
    <w:p>
      <w:pPr>
        <w:keepNext w:val="0"/>
        <w:keepLines w:val="0"/>
        <w:pageBreakBefore w:val="0"/>
        <w:tabs>
          <w:tab w:val="left" w:pos="8280"/>
        </w:tabs>
        <w:kinsoku/>
        <w:wordWrap/>
        <w:overflowPunct/>
        <w:topLinePunct w:val="0"/>
        <w:autoSpaceDE/>
        <w:autoSpaceDN/>
        <w:bidi w:val="0"/>
        <w:adjustRightInd/>
        <w:spacing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高热值掺烧煤： 1-</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月入厂单价较计划值</w:t>
      </w:r>
      <w:r>
        <w:rPr>
          <w:rFonts w:hint="eastAsia" w:ascii="仿宋" w:hAnsi="仿宋" w:eastAsia="仿宋" w:cs="仿宋"/>
          <w:color w:val="auto"/>
          <w:sz w:val="32"/>
          <w:szCs w:val="32"/>
          <w:highlight w:val="none"/>
          <w:lang w:val="en-US" w:eastAsia="zh-CN"/>
        </w:rPr>
        <w:t>上升1.48</w:t>
      </w:r>
      <w:r>
        <w:rPr>
          <w:rFonts w:hint="eastAsia" w:ascii="仿宋" w:hAnsi="仿宋" w:eastAsia="仿宋" w:cs="仿宋"/>
          <w:color w:val="auto"/>
          <w:sz w:val="32"/>
          <w:szCs w:val="32"/>
          <w:highlight w:val="none"/>
        </w:rPr>
        <w:t>元/吨，影响标煤单价</w:t>
      </w:r>
      <w:r>
        <w:rPr>
          <w:rFonts w:hint="eastAsia" w:ascii="仿宋" w:hAnsi="仿宋" w:eastAsia="仿宋" w:cs="仿宋"/>
          <w:color w:val="auto"/>
          <w:sz w:val="32"/>
          <w:szCs w:val="32"/>
          <w:highlight w:val="none"/>
          <w:lang w:val="en-US" w:eastAsia="zh-CN"/>
        </w:rPr>
        <w:t>上升1.89</w:t>
      </w:r>
      <w:r>
        <w:rPr>
          <w:rFonts w:hint="eastAsia" w:ascii="仿宋" w:hAnsi="仿宋" w:eastAsia="仿宋" w:cs="仿宋"/>
          <w:color w:val="auto"/>
          <w:sz w:val="32"/>
          <w:szCs w:val="32"/>
          <w:highlight w:val="none"/>
        </w:rPr>
        <w:t>元/吨；同时入厂煤热值较计划值上升</w:t>
      </w:r>
      <w:r>
        <w:rPr>
          <w:rFonts w:hint="eastAsia" w:ascii="仿宋" w:hAnsi="仿宋" w:eastAsia="仿宋" w:cs="仿宋"/>
          <w:color w:val="auto"/>
          <w:sz w:val="32"/>
          <w:szCs w:val="32"/>
          <w:highlight w:val="none"/>
          <w:lang w:val="en-US" w:eastAsia="zh-CN"/>
        </w:rPr>
        <w:t>0.87</w:t>
      </w:r>
      <w:r>
        <w:rPr>
          <w:rFonts w:hint="eastAsia" w:ascii="仿宋" w:hAnsi="仿宋" w:eastAsia="仿宋" w:cs="仿宋"/>
          <w:color w:val="auto"/>
          <w:sz w:val="32"/>
          <w:szCs w:val="32"/>
          <w:highlight w:val="none"/>
        </w:rPr>
        <w:t xml:space="preserve"> MJ/kg，影响标煤单价下降</w:t>
      </w:r>
      <w:r>
        <w:rPr>
          <w:rFonts w:hint="eastAsia" w:ascii="仿宋" w:hAnsi="仿宋" w:eastAsia="仿宋" w:cs="仿宋"/>
          <w:color w:val="auto"/>
          <w:sz w:val="32"/>
          <w:szCs w:val="32"/>
          <w:highlight w:val="none"/>
          <w:lang w:val="en-US" w:eastAsia="zh-CN"/>
        </w:rPr>
        <w:t>15.75</w:t>
      </w:r>
      <w:r>
        <w:rPr>
          <w:rFonts w:hint="eastAsia" w:ascii="仿宋" w:hAnsi="仿宋" w:eastAsia="仿宋" w:cs="仿宋"/>
          <w:color w:val="auto"/>
          <w:sz w:val="32"/>
          <w:szCs w:val="32"/>
          <w:highlight w:val="none"/>
        </w:rPr>
        <w:t>元/吨；综合引起标煤单价较计划值下降</w:t>
      </w:r>
      <w:r>
        <w:rPr>
          <w:rFonts w:hint="eastAsia" w:ascii="仿宋" w:hAnsi="仿宋" w:eastAsia="仿宋" w:cs="仿宋"/>
          <w:color w:val="auto"/>
          <w:sz w:val="32"/>
          <w:szCs w:val="32"/>
          <w:highlight w:val="none"/>
          <w:lang w:val="en-US" w:eastAsia="zh-CN"/>
        </w:rPr>
        <w:t>13.86</w:t>
      </w:r>
      <w:r>
        <w:rPr>
          <w:rFonts w:hint="eastAsia" w:ascii="仿宋" w:hAnsi="仿宋" w:eastAsia="仿宋" w:cs="仿宋"/>
          <w:color w:val="auto"/>
          <w:sz w:val="32"/>
          <w:szCs w:val="32"/>
          <w:highlight w:val="none"/>
        </w:rPr>
        <w:t>元/吨。</w:t>
      </w:r>
    </w:p>
    <w:p>
      <w:pPr>
        <w:keepNext w:val="0"/>
        <w:keepLines w:val="0"/>
        <w:pageBreakBefore w:val="0"/>
        <w:tabs>
          <w:tab w:val="left" w:pos="8280"/>
        </w:tabs>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低热值掺烧煤： 1-</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月入厂单价较计划值上升</w:t>
      </w:r>
      <w:r>
        <w:rPr>
          <w:rFonts w:hint="eastAsia" w:ascii="仿宋" w:hAnsi="仿宋" w:eastAsia="仿宋" w:cs="仿宋"/>
          <w:color w:val="auto"/>
          <w:sz w:val="32"/>
          <w:szCs w:val="32"/>
          <w:highlight w:val="none"/>
          <w:lang w:val="en-US" w:eastAsia="zh-CN"/>
        </w:rPr>
        <w:t>20.25</w:t>
      </w:r>
      <w:r>
        <w:rPr>
          <w:rFonts w:hint="eastAsia" w:ascii="仿宋" w:hAnsi="仿宋" w:eastAsia="仿宋" w:cs="仿宋"/>
          <w:color w:val="auto"/>
          <w:sz w:val="32"/>
          <w:szCs w:val="32"/>
          <w:highlight w:val="none"/>
        </w:rPr>
        <w:t>元/吨，影响标煤单价上升</w:t>
      </w:r>
      <w:r>
        <w:rPr>
          <w:rFonts w:hint="eastAsia" w:ascii="仿宋" w:hAnsi="仿宋" w:eastAsia="仿宋" w:cs="仿宋"/>
          <w:color w:val="auto"/>
          <w:sz w:val="32"/>
          <w:szCs w:val="32"/>
          <w:highlight w:val="none"/>
          <w:lang w:val="en-US" w:eastAsia="zh-CN"/>
        </w:rPr>
        <w:t>61.81</w:t>
      </w:r>
      <w:r>
        <w:rPr>
          <w:rFonts w:hint="eastAsia" w:ascii="仿宋" w:hAnsi="仿宋" w:eastAsia="仿宋" w:cs="仿宋"/>
          <w:color w:val="auto"/>
          <w:sz w:val="32"/>
          <w:szCs w:val="32"/>
          <w:highlight w:val="none"/>
        </w:rPr>
        <w:t>元/吨；同时入厂煤热值较计划值上升</w:t>
      </w:r>
      <w:r>
        <w:rPr>
          <w:rFonts w:hint="eastAsia" w:ascii="仿宋" w:hAnsi="仿宋" w:eastAsia="仿宋" w:cs="仿宋"/>
          <w:color w:val="auto"/>
          <w:sz w:val="32"/>
          <w:szCs w:val="32"/>
          <w:highlight w:val="none"/>
          <w:lang w:val="en-US" w:eastAsia="zh-CN"/>
        </w:rPr>
        <w:t>2.59</w:t>
      </w:r>
      <w:r>
        <w:rPr>
          <w:rFonts w:hint="eastAsia" w:ascii="仿宋" w:hAnsi="仿宋" w:eastAsia="仿宋" w:cs="仿宋"/>
          <w:color w:val="auto"/>
          <w:sz w:val="32"/>
          <w:szCs w:val="32"/>
          <w:highlight w:val="none"/>
        </w:rPr>
        <w:t>MJ/kg，影响标煤单价下降</w:t>
      </w:r>
      <w:r>
        <w:rPr>
          <w:rFonts w:hint="eastAsia" w:ascii="仿宋" w:hAnsi="仿宋" w:eastAsia="仿宋" w:cs="仿宋"/>
          <w:color w:val="auto"/>
          <w:sz w:val="32"/>
          <w:szCs w:val="32"/>
          <w:highlight w:val="none"/>
          <w:lang w:val="en-US" w:eastAsia="zh-CN"/>
        </w:rPr>
        <w:t>94.95</w:t>
      </w:r>
      <w:r>
        <w:rPr>
          <w:rFonts w:hint="eastAsia" w:ascii="仿宋" w:hAnsi="仿宋" w:eastAsia="仿宋" w:cs="仿宋"/>
          <w:color w:val="auto"/>
          <w:sz w:val="32"/>
          <w:szCs w:val="32"/>
          <w:highlight w:val="none"/>
        </w:rPr>
        <w:t>元/吨；综合引起标煤单价较计划值下降</w:t>
      </w:r>
      <w:r>
        <w:rPr>
          <w:rFonts w:hint="eastAsia" w:ascii="仿宋" w:hAnsi="仿宋" w:eastAsia="仿宋" w:cs="仿宋"/>
          <w:color w:val="auto"/>
          <w:sz w:val="32"/>
          <w:szCs w:val="32"/>
          <w:highlight w:val="none"/>
          <w:lang w:val="en-US" w:eastAsia="zh-CN"/>
        </w:rPr>
        <w:t>33.14</w:t>
      </w:r>
      <w:r>
        <w:rPr>
          <w:rFonts w:hint="eastAsia" w:ascii="仿宋" w:hAnsi="仿宋" w:eastAsia="仿宋" w:cs="仿宋"/>
          <w:color w:val="auto"/>
          <w:sz w:val="32"/>
          <w:szCs w:val="32"/>
          <w:highlight w:val="none"/>
        </w:rPr>
        <w:t>元/吨。</w:t>
      </w:r>
    </w:p>
    <w:p>
      <w:pPr>
        <w:keepNext w:val="0"/>
        <w:keepLines w:val="0"/>
        <w:pageBreakBefore w:val="0"/>
        <w:kinsoku/>
        <w:wordWrap/>
        <w:overflowPunct/>
        <w:topLinePunct w:val="0"/>
        <w:autoSpaceDE/>
        <w:autoSpaceDN/>
        <w:bidi w:val="0"/>
        <w:adjustRightInd/>
        <w:spacing w:line="500" w:lineRule="exact"/>
        <w:ind w:firstLine="640" w:firstLineChars="200"/>
        <w:jc w:val="both"/>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 燃煤供应同比完成情况</w:t>
      </w:r>
    </w:p>
    <w:p>
      <w:pPr>
        <w:keepNext w:val="0"/>
        <w:keepLines w:val="0"/>
        <w:pageBreakBefore w:val="0"/>
        <w:kinsoku/>
        <w:wordWrap/>
        <w:overflowPunct/>
        <w:topLinePunct w:val="0"/>
        <w:autoSpaceDE/>
        <w:autoSpaceDN/>
        <w:bidi w:val="0"/>
        <w:adjustRightInd/>
        <w:spacing w:line="500" w:lineRule="exact"/>
        <w:ind w:firstLine="640" w:firstLineChars="200"/>
        <w:jc w:val="both"/>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5年一季度</w:t>
      </w:r>
      <w:r>
        <w:rPr>
          <w:rFonts w:hint="eastAsia" w:ascii="仿宋" w:hAnsi="仿宋" w:eastAsia="仿宋" w:cs="仿宋"/>
          <w:color w:val="auto"/>
          <w:sz w:val="32"/>
          <w:szCs w:val="32"/>
          <w:highlight w:val="none"/>
        </w:rPr>
        <w:t>主烧煤、高热值掺烧煤主要为长协煤，</w:t>
      </w:r>
      <w:r>
        <w:rPr>
          <w:rFonts w:hint="eastAsia" w:ascii="仿宋" w:hAnsi="仿宋" w:eastAsia="仿宋" w:cs="仿宋"/>
          <w:color w:val="auto"/>
          <w:kern w:val="0"/>
          <w:sz w:val="32"/>
          <w:szCs w:val="32"/>
          <w:highlight w:val="none"/>
        </w:rPr>
        <w:t>入厂煤标煤单价完成</w:t>
      </w:r>
      <w:r>
        <w:rPr>
          <w:rFonts w:hint="eastAsia" w:ascii="仿宋" w:hAnsi="仿宋" w:eastAsia="仿宋" w:cs="仿宋"/>
          <w:color w:val="auto"/>
          <w:kern w:val="0"/>
          <w:sz w:val="32"/>
          <w:szCs w:val="32"/>
          <w:highlight w:val="none"/>
          <w:lang w:val="en-US" w:eastAsia="zh-CN"/>
        </w:rPr>
        <w:t>334.38</w:t>
      </w:r>
      <w:r>
        <w:rPr>
          <w:rFonts w:hint="eastAsia" w:ascii="仿宋" w:hAnsi="仿宋" w:eastAsia="仿宋" w:cs="仿宋"/>
          <w:color w:val="auto"/>
          <w:kern w:val="0"/>
          <w:sz w:val="32"/>
          <w:szCs w:val="32"/>
          <w:highlight w:val="none"/>
        </w:rPr>
        <w:t>元/吨，同比下降</w:t>
      </w:r>
      <w:r>
        <w:rPr>
          <w:rFonts w:hint="eastAsia" w:ascii="仿宋" w:hAnsi="仿宋" w:eastAsia="仿宋" w:cs="仿宋"/>
          <w:color w:val="auto"/>
          <w:kern w:val="0"/>
          <w:sz w:val="32"/>
          <w:szCs w:val="32"/>
          <w:highlight w:val="none"/>
          <w:lang w:val="en-US" w:eastAsia="zh-CN"/>
        </w:rPr>
        <w:t>53.69</w:t>
      </w:r>
      <w:r>
        <w:rPr>
          <w:rFonts w:hint="eastAsia" w:ascii="仿宋" w:hAnsi="仿宋" w:eastAsia="仿宋" w:cs="仿宋"/>
          <w:color w:val="auto"/>
          <w:kern w:val="0"/>
          <w:sz w:val="32"/>
          <w:szCs w:val="32"/>
          <w:highlight w:val="none"/>
        </w:rPr>
        <w:t>元/吨，原因是入厂煤单价较去年同期下降</w:t>
      </w:r>
      <w:r>
        <w:rPr>
          <w:rFonts w:hint="eastAsia" w:ascii="仿宋" w:hAnsi="仿宋" w:eastAsia="仿宋" w:cs="仿宋"/>
          <w:color w:val="auto"/>
          <w:kern w:val="0"/>
          <w:sz w:val="32"/>
          <w:szCs w:val="32"/>
          <w:highlight w:val="none"/>
          <w:lang w:val="en-US" w:eastAsia="zh-CN"/>
        </w:rPr>
        <w:t>33.11</w:t>
      </w:r>
      <w:r>
        <w:rPr>
          <w:rFonts w:hint="eastAsia" w:ascii="仿宋" w:hAnsi="仿宋" w:eastAsia="仿宋" w:cs="仿宋"/>
          <w:color w:val="auto"/>
          <w:kern w:val="0"/>
          <w:sz w:val="32"/>
          <w:szCs w:val="32"/>
          <w:highlight w:val="none"/>
        </w:rPr>
        <w:t>元/吨，影响标煤单价下降</w:t>
      </w:r>
      <w:r>
        <w:rPr>
          <w:rFonts w:hint="eastAsia" w:ascii="仿宋" w:hAnsi="仿宋" w:eastAsia="仿宋" w:cs="仿宋"/>
          <w:color w:val="auto"/>
          <w:kern w:val="0"/>
          <w:sz w:val="32"/>
          <w:szCs w:val="32"/>
          <w:highlight w:val="none"/>
          <w:lang w:val="en-US" w:eastAsia="zh-CN"/>
        </w:rPr>
        <w:t>48.34</w:t>
      </w:r>
      <w:r>
        <w:rPr>
          <w:rFonts w:hint="eastAsia" w:ascii="仿宋" w:hAnsi="仿宋" w:eastAsia="仿宋" w:cs="仿宋"/>
          <w:color w:val="auto"/>
          <w:kern w:val="0"/>
          <w:sz w:val="32"/>
          <w:szCs w:val="32"/>
          <w:highlight w:val="none"/>
        </w:rPr>
        <w:t>元/吨；同时入厂煤热值</w:t>
      </w:r>
      <w:r>
        <w:rPr>
          <w:rFonts w:hint="eastAsia" w:ascii="仿宋" w:hAnsi="仿宋" w:eastAsia="仿宋" w:cs="仿宋"/>
          <w:color w:val="auto"/>
          <w:kern w:val="0"/>
          <w:sz w:val="32"/>
          <w:szCs w:val="32"/>
          <w:highlight w:val="none"/>
          <w:lang w:val="en-US" w:eastAsia="zh-CN"/>
        </w:rPr>
        <w:t>上升0.28</w:t>
      </w:r>
      <w:r>
        <w:rPr>
          <w:rFonts w:hint="eastAsia" w:ascii="仿宋" w:hAnsi="仿宋" w:eastAsia="仿宋" w:cs="仿宋"/>
          <w:color w:val="auto"/>
          <w:kern w:val="0"/>
          <w:sz w:val="32"/>
          <w:szCs w:val="32"/>
          <w:highlight w:val="none"/>
        </w:rPr>
        <w:t xml:space="preserve"> MJ/kg，影响标煤单价</w:t>
      </w:r>
      <w:r>
        <w:rPr>
          <w:rFonts w:hint="eastAsia" w:ascii="仿宋" w:hAnsi="仿宋" w:eastAsia="仿宋" w:cs="仿宋"/>
          <w:color w:val="auto"/>
          <w:kern w:val="0"/>
          <w:sz w:val="32"/>
          <w:szCs w:val="32"/>
          <w:highlight w:val="none"/>
          <w:lang w:val="en-US" w:eastAsia="zh-CN"/>
        </w:rPr>
        <w:t>下降5.35</w:t>
      </w:r>
      <w:r>
        <w:rPr>
          <w:rFonts w:hint="eastAsia" w:ascii="仿宋" w:hAnsi="仿宋" w:eastAsia="仿宋" w:cs="仿宋"/>
          <w:color w:val="auto"/>
          <w:kern w:val="0"/>
          <w:sz w:val="32"/>
          <w:szCs w:val="32"/>
          <w:highlight w:val="none"/>
        </w:rPr>
        <w:t>元/吨；综合引起标煤单价较去年同期下降</w:t>
      </w:r>
      <w:r>
        <w:rPr>
          <w:rFonts w:hint="eastAsia" w:ascii="仿宋" w:hAnsi="仿宋" w:eastAsia="仿宋" w:cs="仿宋"/>
          <w:color w:val="auto"/>
          <w:kern w:val="0"/>
          <w:sz w:val="32"/>
          <w:szCs w:val="32"/>
          <w:highlight w:val="none"/>
          <w:lang w:val="en-US" w:eastAsia="zh-CN"/>
        </w:rPr>
        <w:t>53.69</w:t>
      </w:r>
      <w:r>
        <w:rPr>
          <w:rFonts w:hint="eastAsia" w:ascii="仿宋" w:hAnsi="仿宋" w:eastAsia="仿宋" w:cs="仿宋"/>
          <w:color w:val="auto"/>
          <w:kern w:val="0"/>
          <w:sz w:val="32"/>
          <w:szCs w:val="32"/>
          <w:highlight w:val="none"/>
        </w:rPr>
        <w:t>元/吨，减少燃煤采购成本</w:t>
      </w:r>
      <w:r>
        <w:rPr>
          <w:rFonts w:hint="eastAsia" w:ascii="仿宋" w:hAnsi="仿宋" w:eastAsia="仿宋" w:cs="仿宋"/>
          <w:color w:val="auto"/>
          <w:kern w:val="0"/>
          <w:sz w:val="32"/>
          <w:szCs w:val="32"/>
          <w:highlight w:val="none"/>
          <w:lang w:val="en-US" w:eastAsia="zh-CN"/>
        </w:rPr>
        <w:t>1626</w:t>
      </w:r>
      <w:r>
        <w:rPr>
          <w:rFonts w:hint="eastAsia" w:ascii="仿宋" w:hAnsi="仿宋" w:eastAsia="仿宋" w:cs="仿宋"/>
          <w:color w:val="auto"/>
          <w:kern w:val="0"/>
          <w:sz w:val="32"/>
          <w:szCs w:val="32"/>
          <w:highlight w:val="none"/>
        </w:rPr>
        <w:t>万元。其中：</w:t>
      </w:r>
    </w:p>
    <w:p>
      <w:pPr>
        <w:keepNext w:val="0"/>
        <w:keepLines w:val="0"/>
        <w:pageBreakBefore w:val="0"/>
        <w:tabs>
          <w:tab w:val="left" w:pos="8280"/>
        </w:tabs>
        <w:kinsoku/>
        <w:wordWrap/>
        <w:overflowPunct/>
        <w:topLinePunct w:val="0"/>
        <w:autoSpaceDE/>
        <w:autoSpaceDN/>
        <w:bidi w:val="0"/>
        <w:adjustRightInd/>
        <w:spacing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rPr>
        <w:t>主烧煤： 202</w:t>
      </w:r>
      <w:r>
        <w:rPr>
          <w:rFonts w:hint="eastAsia" w:ascii="仿宋" w:hAnsi="仿宋" w:eastAsia="仿宋" w:cs="仿宋"/>
          <w:color w:val="auto"/>
          <w:kern w:val="0"/>
          <w:sz w:val="32"/>
          <w:szCs w:val="32"/>
          <w:highlight w:val="none"/>
          <w:lang w:val="en-US" w:eastAsia="zh-CN"/>
        </w:rPr>
        <w:t>5</w:t>
      </w:r>
      <w:r>
        <w:rPr>
          <w:rFonts w:hint="eastAsia" w:ascii="仿宋" w:hAnsi="仿宋" w:eastAsia="仿宋" w:cs="仿宋"/>
          <w:color w:val="auto"/>
          <w:kern w:val="0"/>
          <w:sz w:val="32"/>
          <w:szCs w:val="32"/>
          <w:highlight w:val="none"/>
        </w:rPr>
        <w:t>年1-</w:t>
      </w:r>
      <w:r>
        <w:rPr>
          <w:rFonts w:hint="eastAsia" w:ascii="仿宋" w:hAnsi="仿宋" w:eastAsia="仿宋" w:cs="仿宋"/>
          <w:color w:val="auto"/>
          <w:kern w:val="0"/>
          <w:sz w:val="32"/>
          <w:szCs w:val="32"/>
          <w:highlight w:val="none"/>
          <w:lang w:val="en-US" w:eastAsia="zh-CN"/>
        </w:rPr>
        <w:t>3</w:t>
      </w:r>
      <w:r>
        <w:rPr>
          <w:rFonts w:hint="eastAsia" w:ascii="仿宋" w:hAnsi="仿宋" w:eastAsia="仿宋" w:cs="仿宋"/>
          <w:color w:val="auto"/>
          <w:kern w:val="0"/>
          <w:sz w:val="32"/>
          <w:szCs w:val="32"/>
          <w:highlight w:val="none"/>
        </w:rPr>
        <w:t>月主烧煤入厂单价较去年同期下降</w:t>
      </w:r>
      <w:r>
        <w:rPr>
          <w:rFonts w:hint="eastAsia" w:ascii="仿宋" w:hAnsi="仿宋" w:eastAsia="仿宋" w:cs="仿宋"/>
          <w:color w:val="auto"/>
          <w:kern w:val="0"/>
          <w:sz w:val="32"/>
          <w:szCs w:val="32"/>
          <w:highlight w:val="none"/>
          <w:lang w:val="en-US" w:eastAsia="zh-CN"/>
        </w:rPr>
        <w:t>17.15</w:t>
      </w:r>
      <w:r>
        <w:rPr>
          <w:rFonts w:hint="eastAsia" w:ascii="仿宋" w:hAnsi="仿宋" w:eastAsia="仿宋" w:cs="仿宋"/>
          <w:color w:val="auto"/>
          <w:kern w:val="0"/>
          <w:sz w:val="32"/>
          <w:szCs w:val="32"/>
          <w:highlight w:val="none"/>
        </w:rPr>
        <w:t>元/吨，影响标煤单价较去年同期下降</w:t>
      </w:r>
      <w:r>
        <w:rPr>
          <w:rFonts w:hint="eastAsia" w:ascii="仿宋" w:hAnsi="仿宋" w:eastAsia="仿宋" w:cs="仿宋"/>
          <w:color w:val="auto"/>
          <w:kern w:val="0"/>
          <w:sz w:val="32"/>
          <w:szCs w:val="32"/>
          <w:highlight w:val="none"/>
          <w:lang w:val="en-US" w:eastAsia="zh-CN"/>
        </w:rPr>
        <w:t>24.91</w:t>
      </w:r>
      <w:r>
        <w:rPr>
          <w:rFonts w:hint="eastAsia" w:ascii="仿宋" w:hAnsi="仿宋" w:eastAsia="仿宋" w:cs="仿宋"/>
          <w:color w:val="auto"/>
          <w:kern w:val="0"/>
          <w:sz w:val="32"/>
          <w:szCs w:val="32"/>
          <w:highlight w:val="none"/>
        </w:rPr>
        <w:t>元/吨；入厂煤热值较去年同期</w:t>
      </w:r>
      <w:r>
        <w:rPr>
          <w:rFonts w:hint="eastAsia" w:ascii="仿宋" w:hAnsi="仿宋" w:eastAsia="仿宋" w:cs="仿宋"/>
          <w:color w:val="auto"/>
          <w:kern w:val="0"/>
          <w:sz w:val="32"/>
          <w:szCs w:val="32"/>
          <w:highlight w:val="none"/>
          <w:lang w:val="en-US" w:eastAsia="zh-CN"/>
        </w:rPr>
        <w:t>上升0.22</w:t>
      </w:r>
      <w:r>
        <w:rPr>
          <w:rFonts w:hint="eastAsia" w:ascii="仿宋" w:hAnsi="仿宋" w:eastAsia="仿宋" w:cs="仿宋"/>
          <w:color w:val="auto"/>
          <w:kern w:val="0"/>
          <w:sz w:val="32"/>
          <w:szCs w:val="32"/>
          <w:highlight w:val="none"/>
        </w:rPr>
        <w:t>MJ/kg，影响标煤单价较去年同期</w:t>
      </w:r>
      <w:r>
        <w:rPr>
          <w:rFonts w:hint="eastAsia" w:ascii="仿宋" w:hAnsi="仿宋" w:eastAsia="仿宋" w:cs="仿宋"/>
          <w:color w:val="auto"/>
          <w:kern w:val="0"/>
          <w:sz w:val="32"/>
          <w:szCs w:val="32"/>
          <w:highlight w:val="none"/>
          <w:lang w:val="en-US" w:eastAsia="zh-CN"/>
        </w:rPr>
        <w:t>下降3.76</w:t>
      </w:r>
      <w:r>
        <w:rPr>
          <w:rFonts w:hint="eastAsia" w:ascii="仿宋" w:hAnsi="仿宋" w:eastAsia="仿宋" w:cs="仿宋"/>
          <w:color w:val="auto"/>
          <w:kern w:val="0"/>
          <w:sz w:val="32"/>
          <w:szCs w:val="32"/>
          <w:highlight w:val="none"/>
        </w:rPr>
        <w:t>元/吨，综合影响标煤单价</w:t>
      </w:r>
      <w:bookmarkStart w:id="2" w:name="OLE_LINK5"/>
      <w:bookmarkStart w:id="3" w:name="OLE_LINK4"/>
      <w:r>
        <w:rPr>
          <w:rFonts w:hint="eastAsia" w:ascii="仿宋" w:hAnsi="仿宋" w:eastAsia="仿宋" w:cs="仿宋"/>
          <w:color w:val="auto"/>
          <w:kern w:val="0"/>
          <w:sz w:val="32"/>
          <w:szCs w:val="32"/>
          <w:highlight w:val="none"/>
        </w:rPr>
        <w:t>较去年同期</w:t>
      </w:r>
      <w:bookmarkEnd w:id="2"/>
      <w:bookmarkEnd w:id="3"/>
      <w:r>
        <w:rPr>
          <w:rFonts w:hint="eastAsia" w:ascii="仿宋" w:hAnsi="仿宋" w:eastAsia="仿宋" w:cs="仿宋"/>
          <w:color w:val="auto"/>
          <w:kern w:val="0"/>
          <w:sz w:val="32"/>
          <w:szCs w:val="32"/>
          <w:highlight w:val="none"/>
        </w:rPr>
        <w:t>下降</w:t>
      </w:r>
      <w:r>
        <w:rPr>
          <w:rFonts w:hint="eastAsia" w:ascii="仿宋" w:hAnsi="仿宋" w:eastAsia="仿宋" w:cs="仿宋"/>
          <w:color w:val="auto"/>
          <w:kern w:val="0"/>
          <w:sz w:val="32"/>
          <w:szCs w:val="32"/>
          <w:highlight w:val="none"/>
          <w:lang w:val="en-US" w:eastAsia="zh-CN"/>
        </w:rPr>
        <w:t>28.67</w:t>
      </w:r>
      <w:r>
        <w:rPr>
          <w:rFonts w:hint="eastAsia" w:ascii="仿宋" w:hAnsi="仿宋" w:eastAsia="仿宋" w:cs="仿宋"/>
          <w:color w:val="auto"/>
          <w:kern w:val="0"/>
          <w:sz w:val="32"/>
          <w:szCs w:val="32"/>
          <w:highlight w:val="none"/>
        </w:rPr>
        <w:t>元/吨。</w:t>
      </w:r>
    </w:p>
    <w:p>
      <w:pPr>
        <w:keepNext w:val="0"/>
        <w:keepLines w:val="0"/>
        <w:pageBreakBefore w:val="0"/>
        <w:tabs>
          <w:tab w:val="left" w:pos="8280"/>
        </w:tabs>
        <w:kinsoku/>
        <w:wordWrap/>
        <w:overflowPunct/>
        <w:topLinePunct w:val="0"/>
        <w:autoSpaceDE/>
        <w:autoSpaceDN/>
        <w:bidi w:val="0"/>
        <w:adjustRightInd/>
        <w:spacing w:line="500" w:lineRule="exact"/>
        <w:ind w:firstLine="640" w:firstLineChars="200"/>
        <w:jc w:val="both"/>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高热值掺烧煤：1-</w:t>
      </w:r>
      <w:r>
        <w:rPr>
          <w:rFonts w:hint="eastAsia" w:ascii="仿宋" w:hAnsi="仿宋" w:eastAsia="仿宋" w:cs="仿宋"/>
          <w:color w:val="auto"/>
          <w:kern w:val="0"/>
          <w:sz w:val="32"/>
          <w:szCs w:val="32"/>
          <w:highlight w:val="none"/>
          <w:lang w:val="en-US" w:eastAsia="zh-CN"/>
        </w:rPr>
        <w:t>3</w:t>
      </w:r>
      <w:r>
        <w:rPr>
          <w:rFonts w:hint="eastAsia" w:ascii="仿宋" w:hAnsi="仿宋" w:eastAsia="仿宋" w:cs="仿宋"/>
          <w:color w:val="auto"/>
          <w:kern w:val="0"/>
          <w:sz w:val="32"/>
          <w:szCs w:val="32"/>
          <w:highlight w:val="none"/>
        </w:rPr>
        <w:t>月入厂单价较去年同期下降</w:t>
      </w:r>
      <w:r>
        <w:rPr>
          <w:rFonts w:hint="eastAsia" w:ascii="仿宋" w:hAnsi="仿宋" w:eastAsia="仿宋" w:cs="仿宋"/>
          <w:color w:val="auto"/>
          <w:kern w:val="0"/>
          <w:sz w:val="32"/>
          <w:szCs w:val="32"/>
          <w:highlight w:val="none"/>
          <w:lang w:val="en-US" w:eastAsia="zh-CN"/>
        </w:rPr>
        <w:t>117.92</w:t>
      </w:r>
      <w:r>
        <w:rPr>
          <w:rFonts w:hint="eastAsia" w:ascii="仿宋" w:hAnsi="仿宋" w:eastAsia="仿宋" w:cs="仿宋"/>
          <w:color w:val="auto"/>
          <w:kern w:val="0"/>
          <w:sz w:val="32"/>
          <w:szCs w:val="32"/>
          <w:highlight w:val="none"/>
        </w:rPr>
        <w:t>元/吨，影响标煤单价下降</w:t>
      </w:r>
      <w:r>
        <w:rPr>
          <w:rFonts w:hint="eastAsia" w:ascii="仿宋" w:hAnsi="仿宋" w:eastAsia="仿宋" w:cs="仿宋"/>
          <w:color w:val="auto"/>
          <w:kern w:val="0"/>
          <w:sz w:val="32"/>
          <w:szCs w:val="32"/>
          <w:highlight w:val="none"/>
          <w:lang w:val="en-US" w:eastAsia="zh-CN"/>
        </w:rPr>
        <w:t>150.33</w:t>
      </w:r>
      <w:r>
        <w:rPr>
          <w:rFonts w:hint="eastAsia" w:ascii="仿宋" w:hAnsi="仿宋" w:eastAsia="仿宋" w:cs="仿宋"/>
          <w:color w:val="auto"/>
          <w:kern w:val="0"/>
          <w:sz w:val="32"/>
          <w:szCs w:val="32"/>
          <w:highlight w:val="none"/>
        </w:rPr>
        <w:t>元/吨；同时入厂煤热值上升</w:t>
      </w:r>
      <w:r>
        <w:rPr>
          <w:rFonts w:hint="eastAsia" w:ascii="仿宋" w:hAnsi="仿宋" w:eastAsia="仿宋" w:cs="仿宋"/>
          <w:color w:val="auto"/>
          <w:kern w:val="0"/>
          <w:sz w:val="32"/>
          <w:szCs w:val="32"/>
          <w:highlight w:val="none"/>
          <w:lang w:val="en-US" w:eastAsia="zh-CN"/>
        </w:rPr>
        <w:t>0.07</w:t>
      </w:r>
      <w:r>
        <w:rPr>
          <w:rFonts w:hint="eastAsia" w:ascii="仿宋" w:hAnsi="仿宋" w:eastAsia="仿宋" w:cs="仿宋"/>
          <w:color w:val="auto"/>
          <w:kern w:val="0"/>
          <w:sz w:val="32"/>
          <w:szCs w:val="32"/>
          <w:highlight w:val="none"/>
        </w:rPr>
        <w:t>MJ/kg，影响标煤单价下降</w:t>
      </w:r>
      <w:r>
        <w:rPr>
          <w:rFonts w:hint="eastAsia" w:ascii="仿宋" w:hAnsi="仿宋" w:eastAsia="仿宋" w:cs="仿宋"/>
          <w:color w:val="auto"/>
          <w:kern w:val="0"/>
          <w:sz w:val="32"/>
          <w:szCs w:val="32"/>
          <w:highlight w:val="none"/>
          <w:lang w:val="en-US" w:eastAsia="zh-CN"/>
        </w:rPr>
        <w:t>1.71</w:t>
      </w:r>
      <w:r>
        <w:rPr>
          <w:rFonts w:hint="eastAsia" w:ascii="仿宋" w:hAnsi="仿宋" w:eastAsia="仿宋" w:cs="仿宋"/>
          <w:color w:val="auto"/>
          <w:kern w:val="0"/>
          <w:sz w:val="32"/>
          <w:szCs w:val="32"/>
          <w:highlight w:val="none"/>
        </w:rPr>
        <w:t>元/吨；综合引起标煤单价较去年同期下降</w:t>
      </w:r>
      <w:r>
        <w:rPr>
          <w:rFonts w:hint="eastAsia" w:ascii="仿宋" w:hAnsi="仿宋" w:eastAsia="仿宋" w:cs="仿宋"/>
          <w:color w:val="auto"/>
          <w:kern w:val="0"/>
          <w:sz w:val="32"/>
          <w:szCs w:val="32"/>
          <w:highlight w:val="none"/>
          <w:lang w:val="en-US" w:eastAsia="zh-CN"/>
        </w:rPr>
        <w:t>152.04</w:t>
      </w:r>
      <w:r>
        <w:rPr>
          <w:rFonts w:hint="eastAsia" w:ascii="仿宋" w:hAnsi="仿宋" w:eastAsia="仿宋" w:cs="仿宋"/>
          <w:color w:val="auto"/>
          <w:kern w:val="0"/>
          <w:sz w:val="32"/>
          <w:szCs w:val="32"/>
          <w:highlight w:val="none"/>
        </w:rPr>
        <w:t>元/吨。</w:t>
      </w:r>
    </w:p>
    <w:p>
      <w:pPr>
        <w:keepNext w:val="0"/>
        <w:keepLines w:val="0"/>
        <w:pageBreakBefore w:val="0"/>
        <w:tabs>
          <w:tab w:val="left" w:pos="8280"/>
        </w:tabs>
        <w:kinsoku/>
        <w:wordWrap/>
        <w:overflowPunct/>
        <w:topLinePunct w:val="0"/>
        <w:autoSpaceDE/>
        <w:autoSpaceDN/>
        <w:bidi w:val="0"/>
        <w:adjustRightInd/>
        <w:spacing w:line="500" w:lineRule="exact"/>
        <w:ind w:firstLine="640" w:firstLineChars="200"/>
        <w:jc w:val="both"/>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低热值掺烧煤：1-</w:t>
      </w:r>
      <w:r>
        <w:rPr>
          <w:rFonts w:hint="eastAsia" w:ascii="仿宋" w:hAnsi="仿宋" w:eastAsia="仿宋" w:cs="仿宋"/>
          <w:color w:val="auto"/>
          <w:kern w:val="0"/>
          <w:sz w:val="32"/>
          <w:szCs w:val="32"/>
          <w:highlight w:val="none"/>
          <w:lang w:val="en-US" w:eastAsia="zh-CN"/>
        </w:rPr>
        <w:t>3</w:t>
      </w:r>
      <w:r>
        <w:rPr>
          <w:rFonts w:hint="eastAsia" w:ascii="仿宋" w:hAnsi="仿宋" w:eastAsia="仿宋" w:cs="仿宋"/>
          <w:color w:val="auto"/>
          <w:kern w:val="0"/>
          <w:sz w:val="32"/>
          <w:szCs w:val="32"/>
          <w:highlight w:val="none"/>
        </w:rPr>
        <w:t>月入厂单价较去年同期下降</w:t>
      </w:r>
      <w:r>
        <w:rPr>
          <w:rFonts w:hint="eastAsia" w:ascii="仿宋" w:hAnsi="仿宋" w:eastAsia="仿宋" w:cs="仿宋"/>
          <w:color w:val="auto"/>
          <w:kern w:val="0"/>
          <w:sz w:val="32"/>
          <w:szCs w:val="32"/>
          <w:highlight w:val="none"/>
          <w:lang w:val="en-US" w:eastAsia="zh-CN"/>
        </w:rPr>
        <w:t>9.16</w:t>
      </w:r>
      <w:r>
        <w:rPr>
          <w:rFonts w:hint="eastAsia" w:ascii="仿宋" w:hAnsi="仿宋" w:eastAsia="仿宋" w:cs="仿宋"/>
          <w:color w:val="auto"/>
          <w:kern w:val="0"/>
          <w:sz w:val="32"/>
          <w:szCs w:val="32"/>
          <w:highlight w:val="none"/>
        </w:rPr>
        <w:t>元/吨，影响标煤单价下降</w:t>
      </w:r>
      <w:r>
        <w:rPr>
          <w:rFonts w:hint="eastAsia" w:ascii="仿宋" w:hAnsi="仿宋" w:eastAsia="仿宋" w:cs="仿宋"/>
          <w:color w:val="auto"/>
          <w:kern w:val="0"/>
          <w:sz w:val="32"/>
          <w:szCs w:val="32"/>
          <w:highlight w:val="none"/>
          <w:lang w:val="en-US" w:eastAsia="zh-CN"/>
        </w:rPr>
        <w:t>27.96</w:t>
      </w:r>
      <w:r>
        <w:rPr>
          <w:rFonts w:hint="eastAsia" w:ascii="仿宋" w:hAnsi="仿宋" w:eastAsia="仿宋" w:cs="仿宋"/>
          <w:color w:val="auto"/>
          <w:kern w:val="0"/>
          <w:sz w:val="32"/>
          <w:szCs w:val="32"/>
          <w:highlight w:val="none"/>
        </w:rPr>
        <w:t>元/吨；同时入厂煤热值</w:t>
      </w:r>
      <w:r>
        <w:rPr>
          <w:rFonts w:hint="eastAsia" w:ascii="仿宋" w:hAnsi="仿宋" w:eastAsia="仿宋" w:cs="仿宋"/>
          <w:color w:val="auto"/>
          <w:kern w:val="0"/>
          <w:sz w:val="32"/>
          <w:szCs w:val="32"/>
          <w:highlight w:val="none"/>
          <w:lang w:val="en-US" w:eastAsia="zh-CN"/>
        </w:rPr>
        <w:t>上升0.34</w:t>
      </w:r>
      <w:r>
        <w:rPr>
          <w:rFonts w:hint="eastAsia" w:ascii="仿宋" w:hAnsi="仿宋" w:eastAsia="仿宋" w:cs="仿宋"/>
          <w:color w:val="auto"/>
          <w:kern w:val="0"/>
          <w:sz w:val="32"/>
          <w:szCs w:val="32"/>
          <w:highlight w:val="none"/>
        </w:rPr>
        <w:t>MJ/kg，影响标煤单价</w:t>
      </w:r>
      <w:r>
        <w:rPr>
          <w:rFonts w:hint="eastAsia" w:ascii="仿宋" w:hAnsi="仿宋" w:eastAsia="仿宋" w:cs="仿宋"/>
          <w:color w:val="auto"/>
          <w:kern w:val="0"/>
          <w:sz w:val="32"/>
          <w:szCs w:val="32"/>
          <w:highlight w:val="none"/>
          <w:lang w:val="en-US" w:eastAsia="zh-CN"/>
        </w:rPr>
        <w:t>下降12.58</w:t>
      </w:r>
      <w:r>
        <w:rPr>
          <w:rFonts w:hint="eastAsia" w:ascii="仿宋" w:hAnsi="仿宋" w:eastAsia="仿宋" w:cs="仿宋"/>
          <w:color w:val="auto"/>
          <w:kern w:val="0"/>
          <w:sz w:val="32"/>
          <w:szCs w:val="32"/>
          <w:highlight w:val="none"/>
        </w:rPr>
        <w:t>元/吨；综合引起标煤单价较去年同期下降</w:t>
      </w:r>
      <w:r>
        <w:rPr>
          <w:rFonts w:hint="eastAsia" w:ascii="仿宋" w:hAnsi="仿宋" w:eastAsia="仿宋" w:cs="仿宋"/>
          <w:color w:val="auto"/>
          <w:kern w:val="0"/>
          <w:sz w:val="32"/>
          <w:szCs w:val="32"/>
          <w:highlight w:val="none"/>
          <w:lang w:val="en-US" w:eastAsia="zh-CN"/>
        </w:rPr>
        <w:t>40.54</w:t>
      </w:r>
      <w:r>
        <w:rPr>
          <w:rFonts w:hint="eastAsia" w:ascii="仿宋" w:hAnsi="仿宋" w:eastAsia="仿宋" w:cs="仿宋"/>
          <w:color w:val="auto"/>
          <w:kern w:val="0"/>
          <w:sz w:val="32"/>
          <w:szCs w:val="32"/>
          <w:highlight w:val="none"/>
        </w:rPr>
        <w:t>元/吨。</w:t>
      </w:r>
    </w:p>
    <w:p>
      <w:pPr>
        <w:keepNext w:val="0"/>
        <w:keepLines w:val="0"/>
        <w:pageBreakBefore w:val="0"/>
        <w:tabs>
          <w:tab w:val="left" w:pos="8280"/>
        </w:tabs>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3.2025年1-3月节约燃煤采购成本情况分析（剔除市场降价因素）：</w:t>
      </w:r>
    </w:p>
    <w:p>
      <w:pPr>
        <w:keepNext w:val="0"/>
        <w:keepLines w:val="0"/>
        <w:pageBreakBefore w:val="0"/>
        <w:tabs>
          <w:tab w:val="left" w:pos="8280"/>
        </w:tabs>
        <w:kinsoku/>
        <w:wordWrap/>
        <w:overflowPunct/>
        <w:topLinePunct w:val="0"/>
        <w:autoSpaceDE/>
        <w:autoSpaceDN/>
        <w:bidi w:val="0"/>
        <w:spacing w:line="500" w:lineRule="exact"/>
        <w:jc w:val="center"/>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2025年1-3月节约燃煤采购成本</w:t>
      </w:r>
      <w:r>
        <w:rPr>
          <w:rFonts w:hint="eastAsia" w:ascii="仿宋" w:hAnsi="仿宋" w:eastAsia="仿宋" w:cs="仿宋"/>
          <w:color w:val="auto"/>
          <w:sz w:val="32"/>
          <w:szCs w:val="32"/>
          <w:highlight w:val="none"/>
          <w:lang w:val="en-US" w:eastAsia="zh-CN"/>
        </w:rPr>
        <w:t>分析表</w:t>
      </w:r>
    </w:p>
    <w:tbl>
      <w:tblPr>
        <w:tblStyle w:val="10"/>
        <w:tblW w:w="4781" w:type="pct"/>
        <w:jc w:val="center"/>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autofit"/>
        <w:tblCellMar>
          <w:top w:w="0" w:type="dxa"/>
          <w:left w:w="108" w:type="dxa"/>
          <w:bottom w:w="0" w:type="dxa"/>
          <w:right w:w="108" w:type="dxa"/>
        </w:tblCellMar>
      </w:tblPr>
      <w:tblGrid>
        <w:gridCol w:w="1889"/>
        <w:gridCol w:w="1598"/>
        <w:gridCol w:w="1162"/>
        <w:gridCol w:w="1249"/>
        <w:gridCol w:w="1442"/>
        <w:gridCol w:w="1539"/>
      </w:tblGrid>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rPr>
          <w:jc w:val="center"/>
        </w:trPr>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tabs>
                <w:tab w:val="left" w:pos="907"/>
                <w:tab w:val="left" w:pos="1995"/>
                <w:tab w:val="left" w:pos="3083"/>
                <w:tab w:val="left" w:pos="4171"/>
                <w:tab w:val="left" w:pos="5259"/>
                <w:tab w:val="left" w:pos="6347"/>
                <w:tab w:val="left" w:pos="7435"/>
                <w:tab w:val="left" w:pos="8280"/>
                <w:tab w:val="left" w:pos="8523"/>
                <w:tab w:val="left" w:pos="9000"/>
                <w:tab w:val="left" w:pos="9611"/>
                <w:tab w:val="left" w:pos="10699"/>
                <w:tab w:val="left" w:pos="11787"/>
                <w:tab w:val="left" w:pos="12875"/>
                <w:tab w:val="left" w:pos="13963"/>
                <w:tab w:val="left" w:pos="15051"/>
                <w:tab w:val="left" w:pos="16139"/>
                <w:tab w:val="left" w:pos="17227"/>
                <w:tab w:val="left" w:pos="18315"/>
                <w:tab w:val="left" w:pos="19733"/>
                <w:tab w:val="left" w:pos="20821"/>
                <w:tab w:val="left" w:pos="21909"/>
                <w:tab w:val="left" w:pos="22997"/>
                <w:tab w:val="left" w:pos="24085"/>
                <w:tab w:val="left" w:pos="25173"/>
                <w:tab w:val="left" w:pos="26261"/>
              </w:tabs>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2025年1-3月　</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tcPr>
          <w:p>
            <w:pPr>
              <w:keepNext w:val="0"/>
              <w:keepLines w:val="0"/>
              <w:pageBreakBefore w:val="0"/>
              <w:tabs>
                <w:tab w:val="left" w:pos="907"/>
                <w:tab w:val="left" w:pos="1995"/>
                <w:tab w:val="left" w:pos="3083"/>
                <w:tab w:val="left" w:pos="4171"/>
                <w:tab w:val="left" w:pos="5259"/>
                <w:tab w:val="left" w:pos="6347"/>
                <w:tab w:val="left" w:pos="7435"/>
                <w:tab w:val="left" w:pos="8280"/>
                <w:tab w:val="left" w:pos="8523"/>
                <w:tab w:val="left" w:pos="9000"/>
                <w:tab w:val="left" w:pos="9611"/>
                <w:tab w:val="left" w:pos="10699"/>
                <w:tab w:val="left" w:pos="11787"/>
                <w:tab w:val="left" w:pos="12875"/>
                <w:tab w:val="left" w:pos="13963"/>
                <w:tab w:val="left" w:pos="15051"/>
                <w:tab w:val="left" w:pos="16139"/>
                <w:tab w:val="left" w:pos="17227"/>
                <w:tab w:val="left" w:pos="18315"/>
                <w:tab w:val="left" w:pos="19733"/>
                <w:tab w:val="left" w:pos="20821"/>
                <w:tab w:val="left" w:pos="21909"/>
                <w:tab w:val="left" w:pos="22997"/>
                <w:tab w:val="left" w:pos="24085"/>
                <w:tab w:val="left" w:pos="25173"/>
                <w:tab w:val="left" w:pos="26261"/>
              </w:tabs>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供应量</w:t>
            </w:r>
          </w:p>
          <w:p>
            <w:pPr>
              <w:keepNext w:val="0"/>
              <w:keepLines w:val="0"/>
              <w:pageBreakBefore w:val="0"/>
              <w:tabs>
                <w:tab w:val="left" w:pos="907"/>
                <w:tab w:val="left" w:pos="1995"/>
                <w:tab w:val="left" w:pos="3083"/>
                <w:tab w:val="left" w:pos="4171"/>
                <w:tab w:val="left" w:pos="5259"/>
                <w:tab w:val="left" w:pos="6347"/>
                <w:tab w:val="left" w:pos="7435"/>
                <w:tab w:val="left" w:pos="8280"/>
                <w:tab w:val="left" w:pos="8523"/>
                <w:tab w:val="left" w:pos="9000"/>
                <w:tab w:val="left" w:pos="9611"/>
                <w:tab w:val="left" w:pos="10699"/>
                <w:tab w:val="left" w:pos="11787"/>
                <w:tab w:val="left" w:pos="12875"/>
                <w:tab w:val="left" w:pos="13963"/>
                <w:tab w:val="left" w:pos="15051"/>
                <w:tab w:val="left" w:pos="16139"/>
                <w:tab w:val="left" w:pos="17227"/>
                <w:tab w:val="left" w:pos="18315"/>
                <w:tab w:val="left" w:pos="19733"/>
                <w:tab w:val="left" w:pos="20821"/>
                <w:tab w:val="left" w:pos="21909"/>
                <w:tab w:val="left" w:pos="22997"/>
                <w:tab w:val="left" w:pos="24085"/>
                <w:tab w:val="left" w:pos="25173"/>
                <w:tab w:val="left" w:pos="26261"/>
              </w:tabs>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（吨）</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Pr>
          <w:p>
            <w:pPr>
              <w:keepNext w:val="0"/>
              <w:keepLines w:val="0"/>
              <w:pageBreakBefore w:val="0"/>
              <w:tabs>
                <w:tab w:val="left" w:pos="907"/>
                <w:tab w:val="left" w:pos="1995"/>
                <w:tab w:val="left" w:pos="3083"/>
                <w:tab w:val="left" w:pos="4171"/>
                <w:tab w:val="left" w:pos="5259"/>
                <w:tab w:val="left" w:pos="6347"/>
                <w:tab w:val="left" w:pos="7435"/>
                <w:tab w:val="left" w:pos="8280"/>
                <w:tab w:val="left" w:pos="8523"/>
                <w:tab w:val="left" w:pos="9000"/>
                <w:tab w:val="left" w:pos="9611"/>
                <w:tab w:val="left" w:pos="10699"/>
                <w:tab w:val="left" w:pos="11787"/>
                <w:tab w:val="left" w:pos="12875"/>
                <w:tab w:val="left" w:pos="13963"/>
                <w:tab w:val="left" w:pos="15051"/>
                <w:tab w:val="left" w:pos="16139"/>
                <w:tab w:val="left" w:pos="17227"/>
                <w:tab w:val="left" w:pos="18315"/>
                <w:tab w:val="left" w:pos="19733"/>
                <w:tab w:val="left" w:pos="20821"/>
                <w:tab w:val="left" w:pos="21909"/>
                <w:tab w:val="left" w:pos="22997"/>
                <w:tab w:val="left" w:pos="24085"/>
                <w:tab w:val="left" w:pos="25173"/>
                <w:tab w:val="left" w:pos="26261"/>
              </w:tabs>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实际完成</w:t>
            </w:r>
          </w:p>
          <w:p>
            <w:pPr>
              <w:keepNext w:val="0"/>
              <w:keepLines w:val="0"/>
              <w:pageBreakBefore w:val="0"/>
              <w:tabs>
                <w:tab w:val="left" w:pos="907"/>
                <w:tab w:val="left" w:pos="1995"/>
                <w:tab w:val="left" w:pos="3083"/>
                <w:tab w:val="left" w:pos="4171"/>
                <w:tab w:val="left" w:pos="5259"/>
                <w:tab w:val="left" w:pos="6347"/>
                <w:tab w:val="left" w:pos="7435"/>
                <w:tab w:val="left" w:pos="8280"/>
                <w:tab w:val="left" w:pos="8523"/>
                <w:tab w:val="left" w:pos="9000"/>
                <w:tab w:val="left" w:pos="9611"/>
                <w:tab w:val="left" w:pos="10699"/>
                <w:tab w:val="left" w:pos="11787"/>
                <w:tab w:val="left" w:pos="12875"/>
                <w:tab w:val="left" w:pos="13963"/>
                <w:tab w:val="left" w:pos="15051"/>
                <w:tab w:val="left" w:pos="16139"/>
                <w:tab w:val="left" w:pos="17227"/>
                <w:tab w:val="left" w:pos="18315"/>
                <w:tab w:val="left" w:pos="19733"/>
                <w:tab w:val="left" w:pos="20821"/>
                <w:tab w:val="left" w:pos="21909"/>
                <w:tab w:val="left" w:pos="22997"/>
                <w:tab w:val="left" w:pos="24085"/>
                <w:tab w:val="left" w:pos="25173"/>
                <w:tab w:val="left" w:pos="26261"/>
              </w:tabs>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到厂价</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tcPr>
          <w:p>
            <w:pPr>
              <w:keepNext w:val="0"/>
              <w:keepLines w:val="0"/>
              <w:pageBreakBefore w:val="0"/>
              <w:tabs>
                <w:tab w:val="left" w:pos="907"/>
                <w:tab w:val="left" w:pos="1995"/>
                <w:tab w:val="left" w:pos="3083"/>
                <w:tab w:val="left" w:pos="4171"/>
                <w:tab w:val="left" w:pos="5259"/>
                <w:tab w:val="left" w:pos="6347"/>
                <w:tab w:val="left" w:pos="7435"/>
                <w:tab w:val="left" w:pos="8280"/>
                <w:tab w:val="left" w:pos="8523"/>
                <w:tab w:val="left" w:pos="9000"/>
                <w:tab w:val="left" w:pos="9611"/>
                <w:tab w:val="left" w:pos="10699"/>
                <w:tab w:val="left" w:pos="11787"/>
                <w:tab w:val="left" w:pos="12875"/>
                <w:tab w:val="left" w:pos="13963"/>
                <w:tab w:val="left" w:pos="15051"/>
                <w:tab w:val="left" w:pos="16139"/>
                <w:tab w:val="left" w:pos="17227"/>
                <w:tab w:val="left" w:pos="18315"/>
                <w:tab w:val="left" w:pos="19733"/>
                <w:tab w:val="left" w:pos="20821"/>
                <w:tab w:val="left" w:pos="21909"/>
                <w:tab w:val="left" w:pos="22997"/>
                <w:tab w:val="left" w:pos="24085"/>
                <w:tab w:val="left" w:pos="25173"/>
                <w:tab w:val="left" w:pos="26261"/>
              </w:tabs>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计划</w:t>
            </w:r>
          </w:p>
          <w:p>
            <w:pPr>
              <w:keepNext w:val="0"/>
              <w:keepLines w:val="0"/>
              <w:pageBreakBefore w:val="0"/>
              <w:tabs>
                <w:tab w:val="left" w:pos="907"/>
                <w:tab w:val="left" w:pos="1995"/>
                <w:tab w:val="left" w:pos="3083"/>
                <w:tab w:val="left" w:pos="4171"/>
                <w:tab w:val="left" w:pos="5259"/>
                <w:tab w:val="left" w:pos="6347"/>
                <w:tab w:val="left" w:pos="7435"/>
                <w:tab w:val="left" w:pos="8280"/>
                <w:tab w:val="left" w:pos="8523"/>
                <w:tab w:val="left" w:pos="9000"/>
                <w:tab w:val="left" w:pos="9611"/>
                <w:tab w:val="left" w:pos="10699"/>
                <w:tab w:val="left" w:pos="11787"/>
                <w:tab w:val="left" w:pos="12875"/>
                <w:tab w:val="left" w:pos="13963"/>
                <w:tab w:val="left" w:pos="15051"/>
                <w:tab w:val="left" w:pos="16139"/>
                <w:tab w:val="left" w:pos="17227"/>
                <w:tab w:val="left" w:pos="18315"/>
                <w:tab w:val="left" w:pos="19733"/>
                <w:tab w:val="left" w:pos="20821"/>
                <w:tab w:val="left" w:pos="21909"/>
                <w:tab w:val="left" w:pos="22997"/>
                <w:tab w:val="left" w:pos="24085"/>
                <w:tab w:val="left" w:pos="25173"/>
                <w:tab w:val="left" w:pos="26261"/>
              </w:tabs>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到厂价</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tcPr>
          <w:p>
            <w:pPr>
              <w:keepNext w:val="0"/>
              <w:keepLines w:val="0"/>
              <w:pageBreakBefore w:val="0"/>
              <w:tabs>
                <w:tab w:val="left" w:pos="907"/>
                <w:tab w:val="left" w:pos="1995"/>
                <w:tab w:val="left" w:pos="3083"/>
                <w:tab w:val="left" w:pos="4171"/>
                <w:tab w:val="left" w:pos="5259"/>
                <w:tab w:val="left" w:pos="6347"/>
                <w:tab w:val="left" w:pos="7435"/>
                <w:tab w:val="left" w:pos="8280"/>
                <w:tab w:val="left" w:pos="8523"/>
                <w:tab w:val="left" w:pos="9000"/>
                <w:tab w:val="left" w:pos="9611"/>
                <w:tab w:val="left" w:pos="10699"/>
                <w:tab w:val="left" w:pos="11787"/>
                <w:tab w:val="left" w:pos="12875"/>
                <w:tab w:val="left" w:pos="13963"/>
                <w:tab w:val="left" w:pos="15051"/>
                <w:tab w:val="left" w:pos="16139"/>
                <w:tab w:val="left" w:pos="17227"/>
                <w:tab w:val="left" w:pos="18315"/>
                <w:tab w:val="left" w:pos="19733"/>
                <w:tab w:val="left" w:pos="20821"/>
                <w:tab w:val="left" w:pos="21909"/>
                <w:tab w:val="left" w:pos="22997"/>
                <w:tab w:val="left" w:pos="24085"/>
                <w:tab w:val="left" w:pos="25173"/>
                <w:tab w:val="left" w:pos="26261"/>
              </w:tabs>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计划与实际到厂价差额</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tcPr>
          <w:p>
            <w:pPr>
              <w:keepNext w:val="0"/>
              <w:keepLines w:val="0"/>
              <w:pageBreakBefore w:val="0"/>
              <w:tabs>
                <w:tab w:val="left" w:pos="907"/>
                <w:tab w:val="left" w:pos="1995"/>
                <w:tab w:val="left" w:pos="3083"/>
                <w:tab w:val="left" w:pos="4171"/>
                <w:tab w:val="left" w:pos="5259"/>
                <w:tab w:val="left" w:pos="6347"/>
                <w:tab w:val="left" w:pos="7435"/>
                <w:tab w:val="left" w:pos="8280"/>
                <w:tab w:val="left" w:pos="8523"/>
                <w:tab w:val="left" w:pos="9000"/>
                <w:tab w:val="left" w:pos="9611"/>
                <w:tab w:val="left" w:pos="10699"/>
                <w:tab w:val="left" w:pos="11787"/>
                <w:tab w:val="left" w:pos="12875"/>
                <w:tab w:val="left" w:pos="13963"/>
                <w:tab w:val="left" w:pos="15051"/>
                <w:tab w:val="left" w:pos="16139"/>
                <w:tab w:val="left" w:pos="17227"/>
                <w:tab w:val="left" w:pos="18315"/>
                <w:tab w:val="left" w:pos="19733"/>
                <w:tab w:val="left" w:pos="20821"/>
                <w:tab w:val="left" w:pos="21909"/>
                <w:tab w:val="left" w:pos="22997"/>
                <w:tab w:val="left" w:pos="24085"/>
                <w:tab w:val="left" w:pos="25173"/>
                <w:tab w:val="left" w:pos="26261"/>
              </w:tabs>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节约燃煤成本</w:t>
            </w:r>
          </w:p>
          <w:p>
            <w:pPr>
              <w:keepNext w:val="0"/>
              <w:keepLines w:val="0"/>
              <w:pageBreakBefore w:val="0"/>
              <w:tabs>
                <w:tab w:val="left" w:pos="907"/>
                <w:tab w:val="left" w:pos="1995"/>
                <w:tab w:val="left" w:pos="3083"/>
                <w:tab w:val="left" w:pos="4171"/>
                <w:tab w:val="left" w:pos="5259"/>
                <w:tab w:val="left" w:pos="6347"/>
                <w:tab w:val="left" w:pos="7435"/>
                <w:tab w:val="left" w:pos="8280"/>
                <w:tab w:val="left" w:pos="8523"/>
                <w:tab w:val="left" w:pos="9000"/>
                <w:tab w:val="left" w:pos="9611"/>
                <w:tab w:val="left" w:pos="10699"/>
                <w:tab w:val="left" w:pos="11787"/>
                <w:tab w:val="left" w:pos="12875"/>
                <w:tab w:val="left" w:pos="13963"/>
                <w:tab w:val="left" w:pos="15051"/>
                <w:tab w:val="left" w:pos="16139"/>
                <w:tab w:val="left" w:pos="17227"/>
                <w:tab w:val="left" w:pos="18315"/>
                <w:tab w:val="left" w:pos="19733"/>
                <w:tab w:val="left" w:pos="20821"/>
                <w:tab w:val="left" w:pos="21909"/>
                <w:tab w:val="left" w:pos="22997"/>
                <w:tab w:val="left" w:pos="24085"/>
                <w:tab w:val="left" w:pos="25173"/>
                <w:tab w:val="left" w:pos="26261"/>
              </w:tabs>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（万元）</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rPr>
          <w:trHeight w:val="596" w:hRule="atLeast"/>
          <w:jc w:val="center"/>
        </w:trPr>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tabs>
                <w:tab w:val="left" w:pos="907"/>
                <w:tab w:val="left" w:pos="1995"/>
                <w:tab w:val="left" w:pos="3083"/>
                <w:tab w:val="left" w:pos="4171"/>
                <w:tab w:val="left" w:pos="5259"/>
                <w:tab w:val="left" w:pos="6347"/>
                <w:tab w:val="left" w:pos="7435"/>
                <w:tab w:val="left" w:pos="8280"/>
                <w:tab w:val="left" w:pos="8523"/>
                <w:tab w:val="left" w:pos="9000"/>
                <w:tab w:val="left" w:pos="9611"/>
                <w:tab w:val="left" w:pos="10699"/>
                <w:tab w:val="left" w:pos="11787"/>
                <w:tab w:val="left" w:pos="12875"/>
                <w:tab w:val="left" w:pos="13963"/>
                <w:tab w:val="left" w:pos="15051"/>
                <w:tab w:val="left" w:pos="16139"/>
                <w:tab w:val="left" w:pos="17227"/>
                <w:tab w:val="left" w:pos="18315"/>
                <w:tab w:val="left" w:pos="19733"/>
                <w:tab w:val="left" w:pos="20821"/>
                <w:tab w:val="left" w:pos="21909"/>
                <w:tab w:val="left" w:pos="22997"/>
                <w:tab w:val="left" w:pos="24085"/>
                <w:tab w:val="left" w:pos="25173"/>
                <w:tab w:val="left" w:pos="26261"/>
              </w:tabs>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年计划值</w:t>
            </w:r>
          </w:p>
        </w:tc>
        <w:tc>
          <w:tcPr>
            <w:tcW w:w="1559"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442074.33 </w:t>
            </w:r>
          </w:p>
        </w:tc>
        <w:tc>
          <w:tcPr>
            <w:tcW w:w="1134"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256.02 </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266.02 </w:t>
            </w:r>
          </w:p>
        </w:tc>
        <w:tc>
          <w:tcPr>
            <w:tcW w:w="1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10.00 </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442.03 </w:t>
            </w:r>
          </w:p>
        </w:tc>
      </w:tr>
      <w:tr>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rPr>
          <w:trHeight w:val="596" w:hRule="atLeast"/>
          <w:jc w:val="center"/>
        </w:trPr>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tabs>
                <w:tab w:val="left" w:pos="907"/>
                <w:tab w:val="left" w:pos="1995"/>
                <w:tab w:val="left" w:pos="3083"/>
                <w:tab w:val="left" w:pos="4171"/>
                <w:tab w:val="left" w:pos="5259"/>
                <w:tab w:val="left" w:pos="6347"/>
                <w:tab w:val="left" w:pos="7435"/>
                <w:tab w:val="left" w:pos="8280"/>
                <w:tab w:val="left" w:pos="8523"/>
                <w:tab w:val="left" w:pos="9000"/>
                <w:tab w:val="left" w:pos="9611"/>
                <w:tab w:val="left" w:pos="10699"/>
                <w:tab w:val="left" w:pos="11787"/>
                <w:tab w:val="left" w:pos="12875"/>
                <w:tab w:val="left" w:pos="13963"/>
                <w:tab w:val="left" w:pos="15051"/>
                <w:tab w:val="left" w:pos="16139"/>
                <w:tab w:val="left" w:pos="17227"/>
                <w:tab w:val="left" w:pos="18315"/>
                <w:tab w:val="left" w:pos="19733"/>
                <w:tab w:val="left" w:pos="20821"/>
                <w:tab w:val="left" w:pos="21909"/>
                <w:tab w:val="left" w:pos="22997"/>
                <w:tab w:val="left" w:pos="24085"/>
                <w:tab w:val="left" w:pos="25173"/>
                <w:tab w:val="left" w:pos="26261"/>
              </w:tabs>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市场降价调整后</w:t>
            </w:r>
          </w:p>
        </w:tc>
        <w:tc>
          <w:tcPr>
            <w:tcW w:w="1559"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p>
        </w:tc>
        <w:tc>
          <w:tcPr>
            <w:tcW w:w="113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262.43 </w:t>
            </w:r>
          </w:p>
        </w:tc>
        <w:tc>
          <w:tcPr>
            <w:tcW w:w="14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7.19 </w:t>
            </w:r>
          </w:p>
        </w:tc>
        <w:tc>
          <w:tcPr>
            <w:tcW w:w="15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spacing w:line="500" w:lineRule="exact"/>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317.81 </w:t>
            </w:r>
          </w:p>
        </w:tc>
      </w:tr>
    </w:tbl>
    <w:p>
      <w:pPr>
        <w:keepNext w:val="0"/>
        <w:keepLines w:val="0"/>
        <w:pageBreakBefore w:val="0"/>
        <w:tabs>
          <w:tab w:val="left" w:pos="8280"/>
        </w:tabs>
        <w:kinsoku/>
        <w:wordWrap/>
        <w:overflowPunct/>
        <w:topLinePunct w:val="0"/>
        <w:autoSpaceDE/>
        <w:autoSpaceDN/>
        <w:bidi w:val="0"/>
        <w:spacing w:line="500" w:lineRule="exact"/>
        <w:ind w:firstLine="643"/>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一季度</w:t>
      </w:r>
      <w:r>
        <w:rPr>
          <w:rFonts w:hint="eastAsia" w:ascii="仿宋" w:hAnsi="仿宋" w:eastAsia="仿宋" w:cs="仿宋"/>
          <w:color w:val="auto"/>
          <w:sz w:val="32"/>
          <w:szCs w:val="32"/>
          <w:highlight w:val="none"/>
        </w:rPr>
        <w:t>根据煤炭市场行情积极与准南煤供应矿点沟通协商煤炭价格，汽运准南煤成本大幅下降；同时协调煤矿、铁路相关部门根据铁路运价调整铁路运量，在不影响煤场接卸的情况下，调整敞车与集装箱拉运比例，不断优化燃煤运输方式，以降低燃煤运输成本</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一季度</w:t>
      </w:r>
      <w:r>
        <w:rPr>
          <w:rFonts w:hint="eastAsia" w:ascii="仿宋" w:hAnsi="仿宋" w:eastAsia="仿宋" w:cs="仿宋"/>
          <w:color w:val="auto"/>
          <w:sz w:val="32"/>
          <w:szCs w:val="32"/>
          <w:highlight w:val="none"/>
        </w:rPr>
        <w:t>实际完成入厂煤到厂单价256.02元/吨，以年度预算燃煤采购计划为依据测算入厂煤到厂单价为266.02元/吨，节约燃煤成本约442万元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剔除</w:t>
      </w:r>
      <w:r>
        <w:rPr>
          <w:rFonts w:hint="eastAsia" w:ascii="仿宋" w:hAnsi="仿宋" w:eastAsia="仿宋" w:cs="仿宋"/>
          <w:color w:val="auto"/>
          <w:sz w:val="32"/>
          <w:szCs w:val="32"/>
          <w:highlight w:val="none"/>
        </w:rPr>
        <w:t>市场</w:t>
      </w:r>
      <w:r>
        <w:rPr>
          <w:rFonts w:hint="eastAsia" w:ascii="仿宋" w:hAnsi="仿宋" w:eastAsia="仿宋" w:cs="仿宋"/>
          <w:color w:val="auto"/>
          <w:sz w:val="32"/>
          <w:szCs w:val="32"/>
          <w:highlight w:val="none"/>
          <w:lang w:val="en-US" w:eastAsia="zh-CN"/>
        </w:rPr>
        <w:t>降价</w:t>
      </w:r>
      <w:r>
        <w:rPr>
          <w:rFonts w:hint="eastAsia" w:ascii="仿宋" w:hAnsi="仿宋" w:eastAsia="仿宋" w:cs="仿宋"/>
          <w:color w:val="auto"/>
          <w:sz w:val="32"/>
          <w:szCs w:val="32"/>
          <w:highlight w:val="none"/>
        </w:rPr>
        <w:t>因素</w:t>
      </w:r>
      <w:r>
        <w:rPr>
          <w:rFonts w:hint="eastAsia" w:ascii="仿宋" w:hAnsi="仿宋" w:eastAsia="仿宋" w:cs="仿宋"/>
          <w:color w:val="auto"/>
          <w:sz w:val="32"/>
          <w:szCs w:val="32"/>
          <w:highlight w:val="none"/>
          <w:lang w:val="en-US" w:eastAsia="zh-CN"/>
        </w:rPr>
        <w:t>后的燃煤到厂价为262.43元/吨</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最终</w:t>
      </w:r>
      <w:r>
        <w:rPr>
          <w:rFonts w:hint="eastAsia" w:ascii="仿宋" w:hAnsi="仿宋" w:eastAsia="仿宋" w:cs="仿宋"/>
          <w:color w:val="auto"/>
          <w:sz w:val="32"/>
          <w:szCs w:val="32"/>
          <w:highlight w:val="none"/>
        </w:rPr>
        <w:t>节约燃煤成本约318万元。</w:t>
      </w:r>
    </w:p>
    <w:p>
      <w:pPr>
        <w:keepNext w:val="0"/>
        <w:keepLines w:val="0"/>
        <w:pageBreakBefore w:val="0"/>
        <w:tabs>
          <w:tab w:val="left" w:pos="8280"/>
        </w:tabs>
        <w:kinsoku/>
        <w:wordWrap/>
        <w:overflowPunct/>
        <w:topLinePunct w:val="0"/>
        <w:autoSpaceDE/>
        <w:autoSpaceDN/>
        <w:bidi w:val="0"/>
        <w:spacing w:line="500" w:lineRule="exact"/>
        <w:ind w:firstLine="600"/>
        <w:jc w:val="both"/>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八</w:t>
      </w:r>
      <w:r>
        <w:rPr>
          <w:rFonts w:hint="eastAsia" w:ascii="仿宋" w:hAnsi="仿宋" w:eastAsia="仿宋" w:cs="仿宋"/>
          <w:b/>
          <w:color w:val="auto"/>
          <w:sz w:val="32"/>
          <w:szCs w:val="32"/>
          <w:highlight w:val="none"/>
        </w:rPr>
        <w:t>）燃煤掺烧完成情况</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为确保供暖安全，公司结合机组深调及顶峰能力</w:t>
      </w:r>
      <w:r>
        <w:rPr>
          <w:rFonts w:hint="eastAsia" w:ascii="仿宋" w:hAnsi="仿宋" w:eastAsia="仿宋" w:cs="仿宋"/>
          <w:color w:val="auto"/>
          <w:sz w:val="32"/>
          <w:szCs w:val="32"/>
          <w:highlight w:val="none"/>
        </w:rPr>
        <w:t>，通过动态调整掺烧方案，明确燃煤掺烧工作计划和目标,</w:t>
      </w:r>
      <w:r>
        <w:rPr>
          <w:rFonts w:hint="eastAsia" w:ascii="仿宋" w:hAnsi="仿宋" w:eastAsia="仿宋" w:cs="仿宋"/>
          <w:color w:val="auto"/>
          <w:sz w:val="32"/>
          <w:szCs w:val="32"/>
          <w:highlight w:val="none"/>
          <w:lang w:val="en-US" w:eastAsia="zh-CN"/>
        </w:rPr>
        <w:t>一季度</w:t>
      </w:r>
      <w:r>
        <w:rPr>
          <w:rFonts w:hint="eastAsia" w:ascii="仿宋" w:hAnsi="仿宋" w:eastAsia="仿宋" w:cs="仿宋"/>
          <w:color w:val="auto"/>
          <w:sz w:val="32"/>
          <w:szCs w:val="32"/>
          <w:highlight w:val="none"/>
        </w:rPr>
        <w:t>燃煤掺烧比例完成</w:t>
      </w:r>
      <w:r>
        <w:rPr>
          <w:rFonts w:hint="eastAsia" w:ascii="仿宋" w:hAnsi="仿宋" w:eastAsia="仿宋" w:cs="仿宋"/>
          <w:color w:val="auto"/>
          <w:sz w:val="32"/>
          <w:szCs w:val="32"/>
          <w:highlight w:val="none"/>
          <w:lang w:val="en-US" w:eastAsia="zh-CN"/>
        </w:rPr>
        <w:t>76.76%:17.63%:5.62%</w:t>
      </w:r>
      <w:r>
        <w:rPr>
          <w:rFonts w:hint="eastAsia" w:ascii="仿宋" w:hAnsi="仿宋" w:eastAsia="仿宋" w:cs="仿宋"/>
          <w:color w:val="auto"/>
          <w:sz w:val="32"/>
          <w:szCs w:val="32"/>
          <w:highlight w:val="none"/>
        </w:rPr>
        <w:t>，节约燃煤成本</w:t>
      </w:r>
      <w:r>
        <w:rPr>
          <w:rFonts w:hint="eastAsia" w:ascii="仿宋" w:hAnsi="仿宋" w:eastAsia="仿宋" w:cs="仿宋"/>
          <w:color w:val="auto"/>
          <w:sz w:val="32"/>
          <w:szCs w:val="32"/>
          <w:highlight w:val="none"/>
          <w:lang w:val="en-US" w:eastAsia="zh-CN"/>
        </w:rPr>
        <w:t>27.71</w:t>
      </w:r>
      <w:r>
        <w:rPr>
          <w:rFonts w:hint="eastAsia" w:ascii="仿宋" w:hAnsi="仿宋" w:eastAsia="仿宋" w:cs="仿宋"/>
          <w:color w:val="auto"/>
          <w:sz w:val="32"/>
          <w:szCs w:val="32"/>
          <w:highlight w:val="none"/>
        </w:rPr>
        <w:t>万元。</w:t>
      </w:r>
    </w:p>
    <w:p>
      <w:pPr>
        <w:keepNext w:val="0"/>
        <w:keepLines w:val="0"/>
        <w:pageBreakBefore w:val="0"/>
        <w:kinsoku/>
        <w:wordWrap/>
        <w:overflowPunct/>
        <w:topLinePunct w:val="0"/>
        <w:autoSpaceDE/>
        <w:autoSpaceDN/>
        <w:bidi w:val="0"/>
        <w:spacing w:line="500" w:lineRule="exact"/>
        <w:ind w:firstLine="643" w:firstLineChars="200"/>
        <w:jc w:val="both"/>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（九）材料费、管理费及综合计划费用控制情况</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val="en-US" w:eastAsia="zh-CN"/>
        </w:rPr>
        <w:t>一季度材料费年</w:t>
      </w:r>
      <w:r>
        <w:rPr>
          <w:rFonts w:hint="eastAsia" w:ascii="仿宋" w:hAnsi="仿宋" w:eastAsia="仿宋" w:cs="仿宋"/>
          <w:color w:val="auto"/>
          <w:sz w:val="32"/>
          <w:szCs w:val="32"/>
          <w:highlight w:val="none"/>
        </w:rPr>
        <w:t>计划</w:t>
      </w:r>
      <w:r>
        <w:rPr>
          <w:rFonts w:hint="eastAsia" w:ascii="仿宋" w:hAnsi="仿宋" w:eastAsia="仿宋" w:cs="仿宋"/>
          <w:color w:val="auto"/>
          <w:sz w:val="32"/>
          <w:szCs w:val="32"/>
          <w:highlight w:val="none"/>
          <w:lang w:val="en-US" w:eastAsia="zh-CN"/>
        </w:rPr>
        <w:t>320</w:t>
      </w:r>
      <w:r>
        <w:rPr>
          <w:rFonts w:hint="eastAsia" w:ascii="仿宋" w:hAnsi="仿宋" w:eastAsia="仿宋" w:cs="仿宋"/>
          <w:color w:val="auto"/>
          <w:sz w:val="32"/>
          <w:szCs w:val="32"/>
          <w:highlight w:val="none"/>
        </w:rPr>
        <w:t>万元，完成</w:t>
      </w:r>
      <w:r>
        <w:rPr>
          <w:rFonts w:hint="eastAsia" w:ascii="仿宋" w:hAnsi="仿宋" w:eastAsia="仿宋" w:cs="仿宋"/>
          <w:color w:val="auto"/>
          <w:sz w:val="32"/>
          <w:szCs w:val="32"/>
          <w:highlight w:val="none"/>
          <w:lang w:val="en-US" w:eastAsia="zh-CN"/>
        </w:rPr>
        <w:t>228</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较计划</w:t>
      </w:r>
      <w:r>
        <w:rPr>
          <w:rFonts w:hint="eastAsia" w:ascii="仿宋" w:hAnsi="仿宋" w:eastAsia="仿宋" w:cs="仿宋"/>
          <w:color w:val="auto"/>
          <w:sz w:val="32"/>
          <w:szCs w:val="32"/>
          <w:highlight w:val="none"/>
          <w:lang w:val="en-US" w:eastAsia="zh-CN"/>
        </w:rPr>
        <w:t>值低于92万元</w:t>
      </w:r>
      <w:r>
        <w:rPr>
          <w:rFonts w:hint="eastAsia" w:ascii="仿宋" w:hAnsi="仿宋" w:eastAsia="仿宋" w:cs="仿宋"/>
          <w:color w:val="auto"/>
          <w:sz w:val="32"/>
          <w:szCs w:val="32"/>
          <w:highlight w:val="none"/>
        </w:rPr>
        <w:t>，费用可控。</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rPr>
        <w:t>部门管理费</w:t>
      </w:r>
      <w:r>
        <w:rPr>
          <w:rFonts w:hint="eastAsia" w:ascii="仿宋" w:hAnsi="仿宋" w:eastAsia="仿宋" w:cs="仿宋"/>
          <w:color w:val="auto"/>
          <w:sz w:val="32"/>
          <w:szCs w:val="32"/>
          <w:highlight w:val="none"/>
          <w:lang w:val="en-US" w:eastAsia="zh-CN"/>
        </w:rPr>
        <w:t>一季度计划45</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rPr>
        <w:t>完成</w:t>
      </w:r>
      <w:r>
        <w:rPr>
          <w:rFonts w:hint="eastAsia" w:ascii="仿宋" w:hAnsi="仿宋" w:eastAsia="仿宋" w:cs="仿宋"/>
          <w:color w:val="auto"/>
          <w:sz w:val="32"/>
          <w:szCs w:val="32"/>
          <w:highlight w:val="none"/>
          <w:lang w:val="en-US" w:eastAsia="zh-CN"/>
        </w:rPr>
        <w:t>41.5</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较计划值低于3.5万元</w:t>
      </w:r>
      <w:r>
        <w:rPr>
          <w:rFonts w:hint="eastAsia" w:ascii="仿宋" w:hAnsi="仿宋" w:eastAsia="仿宋" w:cs="仿宋"/>
          <w:color w:val="auto"/>
          <w:sz w:val="32"/>
          <w:szCs w:val="32"/>
          <w:highlight w:val="none"/>
        </w:rPr>
        <w:t>，费用可控。</w:t>
      </w:r>
    </w:p>
    <w:p>
      <w:pPr>
        <w:pStyle w:val="49"/>
        <w:keepNext w:val="0"/>
        <w:keepLines w:val="0"/>
        <w:pageBreakBefore w:val="0"/>
        <w:widowControl/>
        <w:tabs>
          <w:tab w:val="left" w:pos="1260"/>
        </w:tabs>
        <w:kinsoku/>
        <w:wordWrap/>
        <w:overflowPunct/>
        <w:topLinePunct w:val="0"/>
        <w:autoSpaceDE/>
        <w:autoSpaceDN/>
        <w:bidi w:val="0"/>
        <w:adjustRightInd w:val="0"/>
        <w:snapToGrid/>
        <w:spacing w:line="500" w:lineRule="exact"/>
        <w:ind w:firstLine="624" w:firstLineChars="200"/>
        <w:jc w:val="both"/>
        <w:rPr>
          <w:rFonts w:hint="eastAsia" w:ascii="仿宋" w:hAnsi="仿宋" w:eastAsia="仿宋" w:cs="仿宋"/>
          <w:color w:val="auto"/>
          <w:spacing w:val="-4"/>
          <w:kern w:val="0"/>
          <w:sz w:val="32"/>
          <w:szCs w:val="32"/>
          <w:highlight w:val="none"/>
        </w:rPr>
      </w:pPr>
      <w:bookmarkStart w:id="4" w:name="OLE_LINK15"/>
      <w:r>
        <w:rPr>
          <w:rFonts w:hint="eastAsia" w:ascii="仿宋" w:hAnsi="仿宋" w:eastAsia="仿宋" w:cs="仿宋"/>
          <w:color w:val="auto"/>
          <w:spacing w:val="-4"/>
          <w:kern w:val="0"/>
          <w:sz w:val="32"/>
          <w:szCs w:val="32"/>
          <w:highlight w:val="none"/>
        </w:rPr>
        <w:t>2025年综合计划批复113项，其中</w:t>
      </w:r>
      <w:r>
        <w:rPr>
          <w:rFonts w:hint="eastAsia" w:ascii="仿宋" w:hAnsi="仿宋" w:eastAsia="仿宋" w:cs="仿宋"/>
          <w:color w:val="auto"/>
          <w:spacing w:val="-4"/>
          <w:kern w:val="0"/>
          <w:sz w:val="32"/>
          <w:szCs w:val="32"/>
          <w:highlight w:val="none"/>
          <w:lang w:val="en-US" w:eastAsia="zh-CN"/>
        </w:rPr>
        <w:t>41</w:t>
      </w:r>
      <w:r>
        <w:rPr>
          <w:rFonts w:hint="eastAsia" w:ascii="仿宋" w:hAnsi="仿宋" w:eastAsia="仿宋" w:cs="仿宋"/>
          <w:color w:val="auto"/>
          <w:spacing w:val="-4"/>
          <w:kern w:val="0"/>
          <w:sz w:val="32"/>
          <w:szCs w:val="32"/>
          <w:highlight w:val="none"/>
        </w:rPr>
        <w:t>项已签订合同，合同费用未超支，</w:t>
      </w:r>
      <w:r>
        <w:rPr>
          <w:rFonts w:hint="eastAsia" w:ascii="仿宋" w:hAnsi="仿宋" w:eastAsia="仿宋" w:cs="仿宋"/>
          <w:color w:val="auto"/>
          <w:sz w:val="32"/>
          <w:szCs w:val="32"/>
          <w:highlight w:val="none"/>
        </w:rPr>
        <w:t>其余项目外委申请单和技术要求已交经营管理部和物资供应部，正在</w:t>
      </w:r>
      <w:r>
        <w:rPr>
          <w:rFonts w:hint="eastAsia" w:ascii="仿宋" w:hAnsi="仿宋" w:eastAsia="仿宋" w:cs="仿宋"/>
          <w:color w:val="auto"/>
          <w:spacing w:val="-4"/>
          <w:kern w:val="0"/>
          <w:sz w:val="32"/>
          <w:szCs w:val="32"/>
          <w:highlight w:val="none"/>
        </w:rPr>
        <w:t>按照进度计划开展招投标工作。</w:t>
      </w:r>
      <w:bookmarkEnd w:id="4"/>
    </w:p>
    <w:p>
      <w:pPr>
        <w:keepNext w:val="0"/>
        <w:keepLines w:val="0"/>
        <w:pageBreakBefore w:val="0"/>
        <w:tabs>
          <w:tab w:val="left" w:pos="0"/>
          <w:tab w:val="left" w:pos="540"/>
        </w:tabs>
        <w:kinsoku/>
        <w:wordWrap/>
        <w:overflowPunct/>
        <w:topLinePunct w:val="0"/>
        <w:autoSpaceDE/>
        <w:autoSpaceDN/>
        <w:bidi w:val="0"/>
        <w:spacing w:line="500" w:lineRule="exact"/>
        <w:ind w:firstLine="643" w:firstLineChars="200"/>
        <w:jc w:val="both"/>
        <w:textAlignment w:val="baseline"/>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（十）修旧利废管理情况</w:t>
      </w:r>
    </w:p>
    <w:p>
      <w:pPr>
        <w:pStyle w:val="33"/>
        <w:keepNext w:val="0"/>
        <w:keepLines w:val="0"/>
        <w:pageBreakBefore w:val="0"/>
        <w:kinsoku/>
        <w:wordWrap/>
        <w:overflowPunct/>
        <w:topLinePunct w:val="0"/>
        <w:autoSpaceDE/>
        <w:autoSpaceDN/>
        <w:bidi w:val="0"/>
        <w:spacing w:line="500" w:lineRule="exact"/>
        <w:ind w:firstLine="640" w:firstLineChars="200"/>
        <w:jc w:val="both"/>
        <w:textAlignment w:val="baseline"/>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公司依据修旧利废工作计划，按期开展相关工作，做到责任到人，对每项材料修复做到有计划、有布置、有验收，修旧利废工作做到闭环</w:t>
      </w:r>
      <w:r>
        <w:rPr>
          <w:rFonts w:hint="eastAsia" w:ascii="仿宋" w:hAnsi="仿宋" w:eastAsia="仿宋" w:cs="仿宋"/>
          <w:color w:val="auto"/>
          <w:kern w:val="2"/>
          <w:sz w:val="32"/>
          <w:szCs w:val="32"/>
          <w:highlight w:val="none"/>
          <w:lang w:val="en-US" w:eastAsia="zh-CN" w:bidi="ar-SA"/>
        </w:rPr>
        <w:t>管理，年度修旧利废为公司节约材料费25万元。</w:t>
      </w:r>
    </w:p>
    <w:p>
      <w:pPr>
        <w:keepNext w:val="0"/>
        <w:keepLines w:val="0"/>
        <w:pageBreakBefore w:val="0"/>
        <w:kinsoku/>
        <w:wordWrap/>
        <w:overflowPunct/>
        <w:topLinePunct w:val="0"/>
        <w:autoSpaceDE/>
        <w:autoSpaceDN/>
        <w:bidi w:val="0"/>
        <w:spacing w:line="500" w:lineRule="exact"/>
        <w:ind w:firstLine="643" w:firstLineChars="200"/>
        <w:jc w:val="both"/>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w:t>
      </w:r>
      <w:r>
        <w:rPr>
          <w:rFonts w:hint="eastAsia" w:ascii="仿宋" w:hAnsi="仿宋" w:eastAsia="仿宋" w:cs="仿宋"/>
          <w:b/>
          <w:bCs/>
          <w:color w:val="auto"/>
          <w:sz w:val="32"/>
          <w:szCs w:val="32"/>
          <w:highlight w:val="none"/>
          <w:lang w:val="en-US" w:eastAsia="zh-CN"/>
        </w:rPr>
        <w:t>一</w:t>
      </w:r>
      <w:r>
        <w:rPr>
          <w:rFonts w:hint="eastAsia" w:ascii="仿宋" w:hAnsi="仿宋" w:eastAsia="仿宋" w:cs="仿宋"/>
          <w:b/>
          <w:bCs/>
          <w:color w:val="auto"/>
          <w:sz w:val="32"/>
          <w:szCs w:val="32"/>
          <w:highlight w:val="none"/>
        </w:rPr>
        <w:t>）碳资产管理情况</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lang w:eastAsia="zh-CN"/>
        </w:rPr>
      </w:pPr>
      <w:r>
        <w:rPr>
          <w:rFonts w:hint="eastAsia" w:ascii="仿宋" w:hAnsi="仿宋" w:eastAsia="仿宋" w:cs="仿宋"/>
          <w:bCs/>
          <w:color w:val="auto"/>
          <w:sz w:val="32"/>
          <w:szCs w:val="32"/>
          <w:highlight w:val="none"/>
          <w:lang w:val="en-US" w:eastAsia="zh-CN"/>
        </w:rPr>
        <w:t>公司</w:t>
      </w:r>
      <w:r>
        <w:rPr>
          <w:rFonts w:hint="eastAsia" w:ascii="仿宋" w:hAnsi="仿宋" w:eastAsia="仿宋" w:cs="仿宋"/>
          <w:bCs/>
          <w:color w:val="auto"/>
          <w:sz w:val="32"/>
          <w:szCs w:val="32"/>
          <w:highlight w:val="none"/>
        </w:rPr>
        <w:t>按照2024年配额分配方案计算，2024年</w:t>
      </w:r>
      <w:r>
        <w:rPr>
          <w:rFonts w:hint="eastAsia" w:ascii="仿宋" w:hAnsi="仿宋" w:eastAsia="仿宋" w:cs="仿宋"/>
          <w:bCs/>
          <w:color w:val="auto"/>
          <w:sz w:val="32"/>
          <w:szCs w:val="32"/>
          <w:highlight w:val="none"/>
          <w:lang w:val="en-US" w:eastAsia="zh-CN"/>
        </w:rPr>
        <w:t>预计</w:t>
      </w:r>
      <w:r>
        <w:rPr>
          <w:rFonts w:hint="eastAsia" w:ascii="仿宋" w:hAnsi="仿宋" w:eastAsia="仿宋" w:cs="仿宋"/>
          <w:bCs/>
          <w:color w:val="auto"/>
          <w:sz w:val="32"/>
          <w:szCs w:val="32"/>
          <w:highlight w:val="none"/>
        </w:rPr>
        <w:t>亏损碳配额约15.2</w:t>
      </w:r>
      <w:r>
        <w:rPr>
          <w:rFonts w:hint="eastAsia" w:ascii="仿宋" w:hAnsi="仿宋" w:eastAsia="仿宋" w:cs="仿宋"/>
          <w:bCs/>
          <w:color w:val="auto"/>
          <w:sz w:val="32"/>
          <w:szCs w:val="32"/>
          <w:highlight w:val="none"/>
          <w:lang w:val="en-US" w:eastAsia="zh-CN"/>
        </w:rPr>
        <w:t>3</w:t>
      </w:r>
      <w:r>
        <w:rPr>
          <w:rFonts w:hint="eastAsia" w:ascii="仿宋" w:hAnsi="仿宋" w:eastAsia="仿宋" w:cs="仿宋"/>
          <w:bCs/>
          <w:color w:val="auto"/>
          <w:sz w:val="32"/>
          <w:szCs w:val="32"/>
          <w:highlight w:val="none"/>
        </w:rPr>
        <w:t>万吨，</w:t>
      </w:r>
      <w:r>
        <w:rPr>
          <w:rFonts w:hint="eastAsia" w:ascii="仿宋" w:hAnsi="仿宋" w:eastAsia="仿宋" w:cs="仿宋"/>
          <w:bCs/>
          <w:color w:val="auto"/>
          <w:sz w:val="32"/>
          <w:szCs w:val="32"/>
          <w:highlight w:val="none"/>
          <w:lang w:val="en-US" w:eastAsia="zh-CN"/>
        </w:rPr>
        <w:t>针对碳配额缺口，玛电已向股份公司申请碳配额的采购，1月23日股份公司主管部门按照规定召开专题会制定碳配额采购交易策略，玛电2月份按照相关要求已完成碳配额采购工作</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玛电为进一步降低碳配额履约成本，3月份向股份公司申请购买5万吨碳配额，计划通过买卖交易获取一定收益；</w:t>
      </w:r>
      <w:r>
        <w:rPr>
          <w:rFonts w:hint="eastAsia" w:ascii="仿宋" w:hAnsi="仿宋" w:eastAsia="仿宋" w:cs="仿宋"/>
          <w:color w:val="auto"/>
          <w:sz w:val="32"/>
          <w:szCs w:val="32"/>
          <w:highlight w:val="none"/>
        </w:rPr>
        <w:t>每月按时完成</w:t>
      </w:r>
      <w:r>
        <w:rPr>
          <w:rFonts w:hint="eastAsia" w:ascii="仿宋" w:hAnsi="仿宋" w:eastAsia="仿宋" w:cs="仿宋"/>
          <w:color w:val="auto"/>
          <w:sz w:val="32"/>
          <w:szCs w:val="32"/>
          <w:highlight w:val="none"/>
          <w:lang w:val="en-US" w:eastAsia="zh-CN"/>
        </w:rPr>
        <w:t>碳资产</w:t>
      </w:r>
      <w:r>
        <w:rPr>
          <w:rFonts w:hint="eastAsia" w:ascii="仿宋" w:hAnsi="仿宋" w:eastAsia="仿宋" w:cs="仿宋"/>
          <w:color w:val="auto"/>
          <w:sz w:val="32"/>
          <w:szCs w:val="32"/>
          <w:highlight w:val="none"/>
        </w:rPr>
        <w:t>月度数据的分析和填报工作</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同时</w:t>
      </w:r>
      <w:r>
        <w:rPr>
          <w:rFonts w:hint="eastAsia" w:ascii="仿宋" w:hAnsi="仿宋" w:eastAsia="仿宋" w:cs="仿宋"/>
          <w:bCs/>
          <w:color w:val="auto"/>
          <w:sz w:val="32"/>
          <w:szCs w:val="32"/>
          <w:highlight w:val="none"/>
        </w:rPr>
        <w:t>制定了月度煤样分析管理办法，并</w:t>
      </w:r>
      <w:r>
        <w:rPr>
          <w:rFonts w:hint="eastAsia" w:ascii="仿宋" w:hAnsi="仿宋" w:eastAsia="仿宋" w:cs="仿宋"/>
          <w:bCs/>
          <w:color w:val="auto"/>
          <w:sz w:val="32"/>
          <w:szCs w:val="32"/>
          <w:highlight w:val="none"/>
          <w:lang w:val="en-US" w:eastAsia="zh-CN"/>
        </w:rPr>
        <w:t>下发</w:t>
      </w:r>
      <w:r>
        <w:rPr>
          <w:rFonts w:hint="eastAsia" w:ascii="仿宋" w:hAnsi="仿宋" w:eastAsia="仿宋" w:cs="仿宋"/>
          <w:bCs/>
          <w:color w:val="auto"/>
          <w:sz w:val="32"/>
          <w:szCs w:val="32"/>
          <w:highlight w:val="none"/>
        </w:rPr>
        <w:t>执行</w:t>
      </w:r>
      <w:r>
        <w:rPr>
          <w:rFonts w:hint="eastAsia" w:ascii="仿宋" w:hAnsi="仿宋" w:eastAsia="仿宋" w:cs="仿宋"/>
          <w:color w:val="auto"/>
          <w:sz w:val="32"/>
          <w:szCs w:val="32"/>
          <w:highlight w:val="none"/>
          <w:lang w:eastAsia="zh-CN"/>
        </w:rPr>
        <w:t>。</w:t>
      </w:r>
    </w:p>
    <w:p>
      <w:pPr>
        <w:keepNext w:val="0"/>
        <w:keepLines w:val="0"/>
        <w:pageBreakBefore w:val="0"/>
        <w:kinsoku/>
        <w:wordWrap/>
        <w:overflowPunct/>
        <w:topLinePunct w:val="0"/>
        <w:autoSpaceDE/>
        <w:autoSpaceDN/>
        <w:bidi w:val="0"/>
        <w:spacing w:line="500" w:lineRule="exact"/>
        <w:ind w:firstLine="643" w:firstLineChars="200"/>
        <w:jc w:val="both"/>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w:t>
      </w:r>
      <w:r>
        <w:rPr>
          <w:rFonts w:hint="eastAsia" w:ascii="仿宋" w:hAnsi="仿宋" w:eastAsia="仿宋" w:cs="仿宋"/>
          <w:b/>
          <w:bCs/>
          <w:color w:val="auto"/>
          <w:sz w:val="32"/>
          <w:szCs w:val="32"/>
          <w:highlight w:val="none"/>
          <w:lang w:val="en-US" w:eastAsia="zh-CN"/>
        </w:rPr>
        <w:t>二</w:t>
      </w:r>
      <w:r>
        <w:rPr>
          <w:rFonts w:hint="eastAsia" w:ascii="仿宋" w:hAnsi="仿宋" w:eastAsia="仿宋" w:cs="仿宋"/>
          <w:b/>
          <w:bCs/>
          <w:color w:val="auto"/>
          <w:sz w:val="32"/>
          <w:szCs w:val="32"/>
          <w:highlight w:val="none"/>
        </w:rPr>
        <w:t>）资产盘活情况</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公司一季度对辖区</w:t>
      </w:r>
      <w:r>
        <w:rPr>
          <w:rFonts w:hint="eastAsia" w:ascii="仿宋" w:hAnsi="仿宋" w:eastAsia="仿宋" w:cs="仿宋"/>
          <w:color w:val="auto"/>
          <w:sz w:val="32"/>
          <w:szCs w:val="32"/>
          <w:highlight w:val="none"/>
        </w:rPr>
        <w:t>土地及房屋资产</w:t>
      </w:r>
      <w:r>
        <w:rPr>
          <w:rFonts w:hint="eastAsia" w:ascii="仿宋" w:hAnsi="仿宋" w:eastAsia="仿宋" w:cs="仿宋"/>
          <w:color w:val="auto"/>
          <w:sz w:val="32"/>
          <w:szCs w:val="32"/>
          <w:highlight w:val="none"/>
          <w:lang w:val="en-US" w:eastAsia="zh-CN"/>
        </w:rPr>
        <w:t>进行了梳理</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为资产盘活做好准备工作，同时在</w:t>
      </w:r>
      <w:r>
        <w:rPr>
          <w:rFonts w:hint="eastAsia" w:ascii="仿宋" w:hAnsi="仿宋" w:eastAsia="仿宋" w:cs="仿宋"/>
          <w:color w:val="auto"/>
          <w:sz w:val="32"/>
          <w:szCs w:val="32"/>
          <w:highlight w:val="none"/>
        </w:rPr>
        <w:t>保持现有合作</w:t>
      </w:r>
      <w:r>
        <w:rPr>
          <w:rFonts w:hint="eastAsia" w:ascii="仿宋" w:hAnsi="仿宋" w:eastAsia="仿宋" w:cs="仿宋"/>
          <w:color w:val="auto"/>
          <w:sz w:val="32"/>
          <w:szCs w:val="32"/>
          <w:highlight w:val="none"/>
          <w:lang w:val="en-US" w:eastAsia="zh-CN"/>
        </w:rPr>
        <w:t>单位</w:t>
      </w:r>
      <w:r>
        <w:rPr>
          <w:rFonts w:hint="eastAsia" w:ascii="仿宋" w:hAnsi="仿宋" w:eastAsia="仿宋" w:cs="仿宋"/>
          <w:color w:val="auto"/>
          <w:sz w:val="32"/>
          <w:szCs w:val="32"/>
          <w:highlight w:val="none"/>
        </w:rPr>
        <w:t>的同时继续拓展新的合作</w:t>
      </w:r>
      <w:r>
        <w:rPr>
          <w:rFonts w:hint="eastAsia" w:ascii="仿宋" w:hAnsi="仿宋" w:eastAsia="仿宋" w:cs="仿宋"/>
          <w:color w:val="auto"/>
          <w:sz w:val="32"/>
          <w:szCs w:val="32"/>
          <w:highlight w:val="none"/>
        </w:rPr>
        <w:t>方；配合股份公司继续做好1~4号待处置资产拍卖的各项工作</w:t>
      </w:r>
      <w:r>
        <w:rPr>
          <w:rFonts w:hint="eastAsia" w:ascii="仿宋" w:hAnsi="仿宋" w:eastAsia="仿宋" w:cs="仿宋"/>
          <w:color w:val="auto"/>
          <w:sz w:val="32"/>
          <w:szCs w:val="32"/>
          <w:highlight w:val="none"/>
          <w:lang w:eastAsia="zh-CN"/>
        </w:rPr>
        <w:t>。</w:t>
      </w:r>
    </w:p>
    <w:p>
      <w:pPr>
        <w:keepNext w:val="0"/>
        <w:keepLines w:val="0"/>
        <w:pageBreakBefore w:val="0"/>
        <w:kinsoku/>
        <w:wordWrap/>
        <w:overflowPunct/>
        <w:topLinePunct w:val="0"/>
        <w:autoSpaceDE/>
        <w:autoSpaceDN/>
        <w:bidi w:val="0"/>
        <w:spacing w:line="500" w:lineRule="exact"/>
        <w:ind w:firstLine="643" w:firstLineChars="200"/>
        <w:jc w:val="both"/>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w:t>
      </w:r>
      <w:r>
        <w:rPr>
          <w:rFonts w:hint="eastAsia" w:ascii="仿宋" w:hAnsi="仿宋" w:eastAsia="仿宋" w:cs="仿宋"/>
          <w:b/>
          <w:bCs/>
          <w:color w:val="auto"/>
          <w:sz w:val="32"/>
          <w:szCs w:val="32"/>
          <w:highlight w:val="none"/>
          <w:lang w:val="en-US" w:eastAsia="zh-CN"/>
        </w:rPr>
        <w:t>三</w:t>
      </w:r>
      <w:r>
        <w:rPr>
          <w:rFonts w:hint="eastAsia" w:ascii="仿宋" w:hAnsi="仿宋" w:eastAsia="仿宋" w:cs="仿宋"/>
          <w:b/>
          <w:bCs/>
          <w:color w:val="auto"/>
          <w:sz w:val="32"/>
          <w:szCs w:val="32"/>
          <w:highlight w:val="none"/>
        </w:rPr>
        <w:t>）劳动用工情况</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截止</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月底，公司在岗员工</w:t>
      </w:r>
      <w:r>
        <w:rPr>
          <w:rFonts w:hint="eastAsia" w:ascii="仿宋" w:hAnsi="仿宋" w:eastAsia="仿宋" w:cs="仿宋"/>
          <w:color w:val="auto"/>
          <w:sz w:val="32"/>
          <w:szCs w:val="32"/>
          <w:highlight w:val="none"/>
          <w:lang w:val="en-US" w:eastAsia="zh-CN"/>
        </w:rPr>
        <w:t>289</w:t>
      </w:r>
      <w:r>
        <w:rPr>
          <w:rFonts w:hint="eastAsia" w:ascii="仿宋" w:hAnsi="仿宋" w:eastAsia="仿宋" w:cs="仿宋"/>
          <w:color w:val="auto"/>
          <w:sz w:val="32"/>
          <w:szCs w:val="32"/>
          <w:highlight w:val="none"/>
        </w:rPr>
        <w:t>人，比上年同期减少</w:t>
      </w:r>
      <w:r>
        <w:rPr>
          <w:rFonts w:hint="eastAsia" w:ascii="仿宋" w:hAnsi="仿宋" w:eastAsia="仿宋" w:cs="仿宋"/>
          <w:color w:val="auto"/>
          <w:sz w:val="32"/>
          <w:szCs w:val="32"/>
          <w:highlight w:val="none"/>
          <w:lang w:val="en-US" w:eastAsia="zh-CN"/>
        </w:rPr>
        <w:t>15</w:t>
      </w:r>
      <w:r>
        <w:rPr>
          <w:rFonts w:hint="eastAsia" w:ascii="仿宋" w:hAnsi="仿宋" w:eastAsia="仿宋" w:cs="仿宋"/>
          <w:color w:val="auto"/>
          <w:sz w:val="32"/>
          <w:szCs w:val="32"/>
          <w:highlight w:val="none"/>
        </w:rPr>
        <w:t>人。其中女性员工</w:t>
      </w:r>
      <w:r>
        <w:rPr>
          <w:rFonts w:hint="eastAsia" w:ascii="仿宋" w:hAnsi="仿宋" w:eastAsia="仿宋" w:cs="仿宋"/>
          <w:color w:val="auto"/>
          <w:sz w:val="32"/>
          <w:szCs w:val="32"/>
          <w:highlight w:val="none"/>
          <w:lang w:val="en-US" w:eastAsia="zh-CN"/>
        </w:rPr>
        <w:t>39</w:t>
      </w:r>
      <w:r>
        <w:rPr>
          <w:rFonts w:hint="eastAsia" w:ascii="仿宋" w:hAnsi="仿宋" w:eastAsia="仿宋" w:cs="仿宋"/>
          <w:color w:val="auto"/>
          <w:sz w:val="32"/>
          <w:szCs w:val="32"/>
          <w:highlight w:val="none"/>
        </w:rPr>
        <w:t>人，占比</w:t>
      </w:r>
      <w:r>
        <w:rPr>
          <w:rFonts w:hint="eastAsia" w:ascii="仿宋" w:hAnsi="仿宋" w:eastAsia="仿宋" w:cs="仿宋"/>
          <w:color w:val="auto"/>
          <w:sz w:val="32"/>
          <w:szCs w:val="32"/>
          <w:highlight w:val="none"/>
          <w:lang w:val="en-US" w:eastAsia="zh-CN"/>
        </w:rPr>
        <w:t>13.5</w:t>
      </w:r>
      <w:r>
        <w:rPr>
          <w:rFonts w:hint="eastAsia" w:ascii="仿宋" w:hAnsi="仿宋" w:eastAsia="仿宋" w:cs="仿宋"/>
          <w:color w:val="auto"/>
          <w:sz w:val="32"/>
          <w:szCs w:val="32"/>
          <w:highlight w:val="none"/>
        </w:rPr>
        <w:t>%；公司员工平均年龄</w:t>
      </w:r>
      <w:r>
        <w:rPr>
          <w:rFonts w:hint="eastAsia" w:ascii="仿宋" w:hAnsi="仿宋" w:eastAsia="仿宋" w:cs="仿宋"/>
          <w:color w:val="auto"/>
          <w:sz w:val="32"/>
          <w:szCs w:val="32"/>
          <w:highlight w:val="none"/>
          <w:lang w:val="en-US" w:eastAsia="zh-CN"/>
        </w:rPr>
        <w:t>43</w:t>
      </w:r>
      <w:r>
        <w:rPr>
          <w:rFonts w:hint="eastAsia" w:ascii="仿宋" w:hAnsi="仿宋" w:eastAsia="仿宋" w:cs="仿宋"/>
          <w:color w:val="auto"/>
          <w:sz w:val="32"/>
          <w:szCs w:val="32"/>
          <w:highlight w:val="none"/>
        </w:rPr>
        <w:t>岁，35岁以下员工占比</w:t>
      </w:r>
      <w:r>
        <w:rPr>
          <w:rFonts w:hint="eastAsia" w:ascii="仿宋" w:hAnsi="仿宋" w:eastAsia="仿宋" w:cs="仿宋"/>
          <w:color w:val="auto"/>
          <w:sz w:val="32"/>
          <w:szCs w:val="32"/>
          <w:highlight w:val="none"/>
          <w:lang w:val="en-US" w:eastAsia="zh-CN"/>
        </w:rPr>
        <w:t>30.1</w:t>
      </w:r>
      <w:r>
        <w:rPr>
          <w:rFonts w:hint="eastAsia" w:ascii="仿宋" w:hAnsi="仿宋" w:eastAsia="仿宋" w:cs="仿宋"/>
          <w:color w:val="auto"/>
          <w:sz w:val="32"/>
          <w:szCs w:val="32"/>
          <w:highlight w:val="none"/>
        </w:rPr>
        <w:t>%；技师及以上人员工占全部员工的</w:t>
      </w:r>
      <w:r>
        <w:rPr>
          <w:rFonts w:hint="eastAsia" w:ascii="仿宋" w:hAnsi="仿宋" w:eastAsia="仿宋" w:cs="仿宋"/>
          <w:color w:val="auto"/>
          <w:sz w:val="32"/>
          <w:szCs w:val="32"/>
          <w:highlight w:val="none"/>
          <w:lang w:val="en-US" w:eastAsia="zh-CN"/>
        </w:rPr>
        <w:t>19.4</w:t>
      </w:r>
      <w:r>
        <w:rPr>
          <w:rFonts w:hint="eastAsia" w:ascii="仿宋" w:hAnsi="仿宋" w:eastAsia="仿宋" w:cs="仿宋"/>
          <w:color w:val="auto"/>
          <w:sz w:val="32"/>
          <w:szCs w:val="32"/>
          <w:highlight w:val="none"/>
        </w:rPr>
        <w:t>%。</w:t>
      </w:r>
    </w:p>
    <w:p>
      <w:pPr>
        <w:keepNext w:val="0"/>
        <w:keepLines w:val="0"/>
        <w:pageBreakBefore w:val="0"/>
        <w:tabs>
          <w:tab w:val="left" w:pos="0"/>
        </w:tabs>
        <w:kinsoku/>
        <w:wordWrap/>
        <w:overflowPunct/>
        <w:topLinePunct w:val="0"/>
        <w:autoSpaceDE/>
        <w:autoSpaceDN/>
        <w:bidi w:val="0"/>
        <w:spacing w:line="500" w:lineRule="exact"/>
        <w:ind w:firstLine="643"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（十五）</w:t>
      </w:r>
      <w:r>
        <w:rPr>
          <w:rFonts w:hint="eastAsia" w:ascii="仿宋" w:hAnsi="仿宋" w:eastAsia="仿宋" w:cs="仿宋"/>
          <w:b/>
          <w:bCs/>
          <w:color w:val="auto"/>
          <w:sz w:val="32"/>
          <w:szCs w:val="32"/>
          <w:highlight w:val="none"/>
          <w:lang w:val="en-US" w:eastAsia="zh-CN"/>
        </w:rPr>
        <w:t>四</w:t>
      </w:r>
      <w:r>
        <w:rPr>
          <w:rFonts w:hint="eastAsia" w:ascii="仿宋" w:hAnsi="仿宋" w:eastAsia="仿宋" w:cs="仿宋"/>
          <w:b/>
          <w:bCs/>
          <w:color w:val="auto"/>
          <w:sz w:val="32"/>
          <w:szCs w:val="32"/>
          <w:highlight w:val="none"/>
        </w:rPr>
        <w:t>季度主要生产经营指标预测</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发电量</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2025年4月份单机运行， 5、6月份</w:t>
      </w:r>
      <w:r>
        <w:rPr>
          <w:rFonts w:hint="eastAsia" w:ascii="仿宋" w:hAnsi="仿宋" w:eastAsia="仿宋" w:cs="仿宋"/>
          <w:color w:val="auto"/>
          <w:sz w:val="32"/>
          <w:szCs w:val="32"/>
          <w:highlight w:val="none"/>
          <w:lang w:val="en-US" w:eastAsia="zh-CN"/>
        </w:rPr>
        <w:t>预计双机低负荷运行</w:t>
      </w:r>
      <w:r>
        <w:rPr>
          <w:rFonts w:hint="eastAsia" w:ascii="仿宋" w:hAnsi="仿宋" w:eastAsia="仿宋" w:cs="仿宋"/>
          <w:color w:val="auto"/>
          <w:sz w:val="32"/>
          <w:szCs w:val="32"/>
          <w:highlight w:val="none"/>
        </w:rPr>
        <w:t xml:space="preserve">，二季度预计完成发电量6.1亿千瓦·时。 </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上网电量</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二季度综合厂用电率预计完成8.0%，则二季度完成总上网电量5.612亿千瓦·时。</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供电煤耗</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二季度机组负荷</w:t>
      </w:r>
      <w:r>
        <w:rPr>
          <w:rFonts w:hint="eastAsia" w:ascii="仿宋" w:hAnsi="仿宋" w:eastAsia="仿宋" w:cs="仿宋"/>
          <w:color w:val="auto"/>
          <w:sz w:val="32"/>
          <w:szCs w:val="32"/>
          <w:highlight w:val="none"/>
          <w:lang w:val="en-US" w:eastAsia="zh-CN"/>
        </w:rPr>
        <w:t>运行</w:t>
      </w:r>
      <w:r>
        <w:rPr>
          <w:rFonts w:hint="eastAsia" w:ascii="仿宋" w:hAnsi="仿宋" w:eastAsia="仿宋" w:cs="仿宋"/>
          <w:color w:val="auto"/>
          <w:sz w:val="32"/>
          <w:szCs w:val="32"/>
          <w:highlight w:val="none"/>
        </w:rPr>
        <w:t>，预计二季度供电煤耗与去年同期基本持平，完成337克/千瓦·时。</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补水率</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二季度燃煤掺配比例比去年提高，锅炉烟气量大，吹灰耗用蒸汽量多，同时补水率参照去年同期，预计完成0.75%。</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水耗</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水耗预测：根据去年同期用水量，二季度深井水预计27万m3，地表水预计110万m3。</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rPr>
        <w:t>排污税</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根据去年同期单位电量排污税计算，排污税预计20万元。</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综合厂用电率</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综合产用电率根据去年同期完成情况，二季度预计完成8%。</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机组启停及备用情况</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8号机组C级检修，机组将参与深度调峰，二季度机组负荷率预计完成为55%，机组旋转备用容量45%。</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供热量</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二季度季度玛县供热量预计5万吉焦。</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10.</w:t>
      </w:r>
      <w:r>
        <w:rPr>
          <w:rFonts w:hint="eastAsia" w:ascii="仿宋" w:hAnsi="仿宋" w:eastAsia="仿宋" w:cs="仿宋"/>
          <w:color w:val="auto"/>
          <w:sz w:val="32"/>
          <w:szCs w:val="32"/>
          <w:highlight w:val="none"/>
        </w:rPr>
        <w:t>工业供汽量</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目前与丝雅源公司联系、沟通后，丝雅源公司生产基本正常。2025年一季度14.56万吨持平，供热量44.5万吉焦；源一等汽量预计2.7万吨，折供汽8.2万吉焦。</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11.不含税入厂煤标煤单价</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结合机组运行状况</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w:t>
      </w:r>
      <w:r>
        <w:rPr>
          <w:rFonts w:hint="eastAsia" w:ascii="仿宋" w:hAnsi="仿宋" w:eastAsia="仿宋" w:cs="仿宋"/>
          <w:color w:val="auto"/>
          <w:sz w:val="32"/>
          <w:szCs w:val="32"/>
          <w:highlight w:val="none"/>
        </w:rPr>
        <w:t>燃煤市场行情，预测</w:t>
      </w:r>
      <w:r>
        <w:rPr>
          <w:rFonts w:hint="eastAsia" w:ascii="仿宋" w:hAnsi="仿宋" w:eastAsia="仿宋" w:cs="仿宋"/>
          <w:color w:val="auto"/>
          <w:sz w:val="32"/>
          <w:szCs w:val="32"/>
          <w:highlight w:val="none"/>
          <w:lang w:val="en-US" w:eastAsia="zh-CN"/>
        </w:rPr>
        <w:t>二</w:t>
      </w:r>
      <w:r>
        <w:rPr>
          <w:rFonts w:hint="eastAsia" w:ascii="仿宋" w:hAnsi="仿宋" w:eastAsia="仿宋" w:cs="仿宋"/>
          <w:color w:val="auto"/>
          <w:sz w:val="32"/>
          <w:szCs w:val="32"/>
          <w:highlight w:val="none"/>
        </w:rPr>
        <w:t>季度不含税入厂煤标煤单价为</w:t>
      </w:r>
      <w:r>
        <w:rPr>
          <w:rFonts w:hint="eastAsia" w:ascii="仿宋" w:hAnsi="仿宋" w:eastAsia="仿宋" w:cs="仿宋"/>
          <w:color w:val="auto"/>
          <w:sz w:val="32"/>
          <w:szCs w:val="32"/>
          <w:highlight w:val="none"/>
          <w:lang w:val="en-US" w:eastAsia="zh-CN"/>
        </w:rPr>
        <w:t>311.71</w:t>
      </w:r>
      <w:r>
        <w:rPr>
          <w:rFonts w:hint="eastAsia" w:ascii="仿宋" w:hAnsi="仿宋" w:eastAsia="仿宋" w:cs="仿宋"/>
          <w:color w:val="auto"/>
          <w:sz w:val="32"/>
          <w:szCs w:val="32"/>
          <w:highlight w:val="none"/>
        </w:rPr>
        <w:t>元/吨</w:t>
      </w:r>
      <w:r>
        <w:rPr>
          <w:rFonts w:hint="eastAsia" w:ascii="仿宋" w:hAnsi="仿宋" w:eastAsia="仿宋" w:cs="仿宋"/>
          <w:color w:val="auto"/>
          <w:sz w:val="32"/>
          <w:szCs w:val="32"/>
          <w:highlight w:val="none"/>
          <w:lang w:eastAsia="zh-CN"/>
        </w:rPr>
        <w:t>。</w:t>
      </w:r>
    </w:p>
    <w:p>
      <w:pPr>
        <w:keepNext w:val="0"/>
        <w:keepLines w:val="0"/>
        <w:pageBreakBefore w:val="0"/>
        <w:kinsoku/>
        <w:wordWrap/>
        <w:overflowPunct/>
        <w:topLinePunct w:val="0"/>
        <w:autoSpaceDE/>
        <w:autoSpaceDN/>
        <w:bidi w:val="0"/>
        <w:spacing w:line="500" w:lineRule="exact"/>
        <w:ind w:firstLine="643" w:firstLineChars="200"/>
        <w:jc w:val="both"/>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六</w:t>
      </w:r>
      <w:r>
        <w:rPr>
          <w:rFonts w:hint="eastAsia" w:ascii="仿宋" w:hAnsi="仿宋" w:eastAsia="仿宋" w:cs="仿宋"/>
          <w:b/>
          <w:color w:val="auto"/>
          <w:sz w:val="32"/>
          <w:szCs w:val="32"/>
          <w:highlight w:val="none"/>
        </w:rPr>
        <w:t>、生产、经营中存在的困难和主要问题及采取的措施</w:t>
      </w:r>
    </w:p>
    <w:p>
      <w:pPr>
        <w:keepNext w:val="0"/>
        <w:keepLines w:val="0"/>
        <w:pageBreakBefore w:val="0"/>
        <w:kinsoku/>
        <w:wordWrap/>
        <w:overflowPunct/>
        <w:topLinePunct w:val="0"/>
        <w:autoSpaceDE/>
        <w:autoSpaceDN/>
        <w:bidi w:val="0"/>
        <w:spacing w:line="500" w:lineRule="exact"/>
        <w:ind w:firstLine="643" w:firstLineChars="200"/>
        <w:jc w:val="both"/>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w:t>
      </w:r>
      <w:r>
        <w:rPr>
          <w:rFonts w:hint="eastAsia" w:ascii="仿宋" w:hAnsi="仿宋" w:eastAsia="仿宋" w:cs="仿宋"/>
          <w:color w:val="auto"/>
          <w:spacing w:val="-4"/>
          <w:kern w:val="0"/>
          <w:sz w:val="32"/>
          <w:szCs w:val="32"/>
          <w:highlight w:val="none"/>
        </w:rPr>
        <w:t>一季度公司安全生产形势严峻，发生</w:t>
      </w:r>
      <w:r>
        <w:rPr>
          <w:rFonts w:hint="eastAsia" w:ascii="仿宋" w:hAnsi="仿宋" w:eastAsia="仿宋" w:cs="仿宋"/>
          <w:color w:val="auto"/>
          <w:spacing w:val="-4"/>
          <w:kern w:val="0"/>
          <w:sz w:val="32"/>
          <w:szCs w:val="32"/>
          <w:highlight w:val="none"/>
          <w:lang w:eastAsia="zh-CN"/>
        </w:rPr>
        <w:t>了</w:t>
      </w:r>
      <w:r>
        <w:rPr>
          <w:rFonts w:hint="eastAsia" w:ascii="仿宋" w:hAnsi="仿宋" w:eastAsia="仿宋" w:cs="仿宋"/>
          <w:color w:val="auto"/>
          <w:spacing w:val="-4"/>
          <w:kern w:val="0"/>
          <w:sz w:val="32"/>
          <w:szCs w:val="32"/>
          <w:highlight w:val="none"/>
          <w:lang w:val="en-US" w:eastAsia="zh-CN"/>
        </w:rPr>
        <w:t>四管泄露停机消缺事件、</w:t>
      </w:r>
      <w:r>
        <w:rPr>
          <w:rFonts w:hint="eastAsia" w:ascii="仿宋" w:hAnsi="仿宋" w:eastAsia="仿宋" w:cs="仿宋"/>
          <w:color w:val="auto"/>
          <w:spacing w:val="-4"/>
          <w:kern w:val="0"/>
          <w:sz w:val="32"/>
          <w:szCs w:val="32"/>
          <w:highlight w:val="none"/>
          <w:lang w:val="en-US" w:eastAsia="zh-CN"/>
        </w:rPr>
        <w:t>8-4高压调门故障及事故扩大事件，暴露出</w:t>
      </w:r>
      <w:r>
        <w:rPr>
          <w:rFonts w:hint="eastAsia" w:ascii="仿宋" w:hAnsi="仿宋" w:eastAsia="仿宋" w:cs="仿宋"/>
          <w:color w:val="auto"/>
          <w:spacing w:val="-4"/>
          <w:kern w:val="0"/>
          <w:sz w:val="32"/>
          <w:szCs w:val="32"/>
          <w:highlight w:val="none"/>
        </w:rPr>
        <w:t>机组在设备治理和隐患排查方面仍存在一些问题</w:t>
      </w:r>
      <w:r>
        <w:rPr>
          <w:rFonts w:hint="eastAsia" w:ascii="仿宋" w:hAnsi="仿宋" w:eastAsia="仿宋" w:cs="仿宋"/>
          <w:color w:val="auto"/>
          <w:spacing w:val="-4"/>
          <w:kern w:val="0"/>
          <w:sz w:val="32"/>
          <w:szCs w:val="32"/>
          <w:highlight w:val="none"/>
          <w:lang w:val="en-US" w:eastAsia="zh-CN"/>
        </w:rPr>
        <w:t>以及</w:t>
      </w:r>
      <w:r>
        <w:rPr>
          <w:rFonts w:hint="eastAsia" w:ascii="仿宋" w:hAnsi="仿宋" w:eastAsia="仿宋" w:cs="仿宋"/>
          <w:color w:val="auto"/>
          <w:spacing w:val="-4"/>
          <w:kern w:val="0"/>
          <w:sz w:val="32"/>
          <w:szCs w:val="32"/>
          <w:highlight w:val="none"/>
        </w:rPr>
        <w:t>随着技术骨干逐步退休，新人员在机组事故处理方面能力有待提高</w:t>
      </w:r>
      <w:r>
        <w:rPr>
          <w:rFonts w:hint="eastAsia" w:ascii="仿宋" w:hAnsi="仿宋" w:eastAsia="仿宋" w:cs="仿宋"/>
          <w:color w:val="auto"/>
          <w:spacing w:val="-4"/>
          <w:kern w:val="0"/>
          <w:sz w:val="32"/>
          <w:szCs w:val="32"/>
          <w:highlight w:val="none"/>
          <w:lang w:eastAsia="zh-CN"/>
        </w:rPr>
        <w:t>；</w:t>
      </w:r>
      <w:r>
        <w:rPr>
          <w:rFonts w:hint="eastAsia" w:ascii="仿宋" w:hAnsi="仿宋" w:eastAsia="仿宋" w:cs="仿宋"/>
          <w:b/>
          <w:bCs/>
          <w:color w:val="auto"/>
          <w:sz w:val="32"/>
          <w:szCs w:val="32"/>
          <w:highlight w:val="none"/>
          <w:lang w:val="en-US" w:eastAsia="zh-CN"/>
        </w:rPr>
        <w:t>两个细则</w:t>
      </w:r>
      <w:r>
        <w:rPr>
          <w:rFonts w:hint="eastAsia" w:ascii="仿宋" w:hAnsi="仿宋" w:eastAsia="仿宋" w:cs="仿宋"/>
          <w:b/>
          <w:bCs/>
          <w:color w:val="auto"/>
          <w:kern w:val="0"/>
          <w:sz w:val="32"/>
          <w:szCs w:val="32"/>
          <w:highlight w:val="none"/>
        </w:rPr>
        <w:t>新规实施后现有设备及控制逻辑难以满足</w:t>
      </w:r>
      <w:r>
        <w:rPr>
          <w:rFonts w:hint="eastAsia" w:ascii="仿宋" w:hAnsi="仿宋" w:eastAsia="仿宋" w:cs="仿宋"/>
          <w:b/>
          <w:bCs/>
          <w:color w:val="auto"/>
          <w:kern w:val="0"/>
          <w:sz w:val="32"/>
          <w:szCs w:val="32"/>
          <w:highlight w:val="none"/>
          <w:lang w:val="en-US" w:eastAsia="zh-CN"/>
        </w:rPr>
        <w:t>一次</w:t>
      </w:r>
      <w:r>
        <w:rPr>
          <w:rFonts w:hint="eastAsia" w:ascii="仿宋" w:hAnsi="仿宋" w:eastAsia="仿宋" w:cs="仿宋"/>
          <w:b/>
          <w:bCs/>
          <w:color w:val="auto"/>
          <w:kern w:val="0"/>
          <w:sz w:val="32"/>
          <w:szCs w:val="32"/>
          <w:highlight w:val="none"/>
        </w:rPr>
        <w:t>调频要求，导致考核分值大幅增加</w:t>
      </w:r>
      <w:r>
        <w:rPr>
          <w:rFonts w:hint="eastAsia" w:ascii="仿宋" w:hAnsi="仿宋" w:eastAsia="仿宋" w:cs="仿宋"/>
          <w:b/>
          <w:bCs/>
          <w:color w:val="auto"/>
          <w:kern w:val="0"/>
          <w:sz w:val="32"/>
          <w:szCs w:val="32"/>
          <w:highlight w:val="none"/>
          <w:lang w:eastAsia="zh-CN"/>
        </w:rPr>
        <w:t>；</w:t>
      </w:r>
      <w:r>
        <w:rPr>
          <w:rFonts w:hint="eastAsia" w:ascii="仿宋" w:hAnsi="仿宋" w:eastAsia="仿宋" w:cs="仿宋"/>
          <w:color w:val="auto"/>
          <w:sz w:val="32"/>
          <w:szCs w:val="32"/>
          <w:highlight w:val="none"/>
        </w:rPr>
        <w:t>满足工业供汽需求</w:t>
      </w:r>
      <w:r>
        <w:rPr>
          <w:rFonts w:hint="eastAsia" w:ascii="仿宋" w:hAnsi="仿宋" w:eastAsia="仿宋" w:cs="仿宋"/>
          <w:color w:val="auto"/>
          <w:sz w:val="32"/>
          <w:szCs w:val="32"/>
          <w:highlight w:val="none"/>
          <w:lang w:val="en-US" w:eastAsia="zh-CN"/>
        </w:rPr>
        <w:t>的基础上</w:t>
      </w:r>
      <w:r>
        <w:rPr>
          <w:rFonts w:hint="eastAsia" w:ascii="仿宋" w:hAnsi="仿宋" w:eastAsia="仿宋" w:cs="仿宋"/>
          <w:color w:val="auto"/>
          <w:sz w:val="32"/>
          <w:szCs w:val="32"/>
          <w:highlight w:val="none"/>
        </w:rPr>
        <w:t>双机深调</w:t>
      </w:r>
      <w:r>
        <w:rPr>
          <w:rFonts w:hint="eastAsia" w:ascii="仿宋" w:hAnsi="仿宋" w:eastAsia="仿宋" w:cs="仿宋"/>
          <w:color w:val="auto"/>
          <w:sz w:val="32"/>
          <w:szCs w:val="32"/>
          <w:highlight w:val="none"/>
          <w:lang w:val="en-US" w:eastAsia="zh-CN"/>
        </w:rPr>
        <w:t>收益降低</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为节约燃煤成本目前机组燃煤以准东煤为主、高热值掺烧煤与低热值掺烧煤为辅，热值</w:t>
      </w:r>
      <w:r>
        <w:rPr>
          <w:rFonts w:hint="eastAsia" w:ascii="仿宋" w:hAnsi="仿宋" w:eastAsia="仿宋" w:cs="仿宋"/>
          <w:color w:val="auto"/>
          <w:sz w:val="32"/>
          <w:szCs w:val="32"/>
          <w:highlight w:val="none"/>
        </w:rPr>
        <w:t>已经偏离设计煤种，导致出现制粉系统出力不足影响机组的顶峰能力，无法全额获取容量电费，上述问题影响机组安全经济运行</w:t>
      </w:r>
      <w:r>
        <w:rPr>
          <w:rFonts w:hint="eastAsia" w:ascii="仿宋" w:hAnsi="仿宋" w:eastAsia="仿宋" w:cs="仿宋"/>
          <w:color w:val="auto"/>
          <w:sz w:val="32"/>
          <w:szCs w:val="32"/>
          <w:highlight w:val="none"/>
          <w:lang w:val="en-US" w:eastAsia="zh-CN"/>
        </w:rPr>
        <w:t>及后续不能有效适应新型电力市场</w:t>
      </w:r>
      <w:r>
        <w:rPr>
          <w:rFonts w:hint="eastAsia" w:ascii="仿宋" w:hAnsi="仿宋" w:eastAsia="仿宋" w:cs="仿宋"/>
          <w:color w:val="auto"/>
          <w:sz w:val="32"/>
          <w:szCs w:val="32"/>
          <w:highlight w:val="none"/>
        </w:rPr>
        <w:t>。</w:t>
      </w:r>
      <w:r>
        <w:rPr>
          <w:rFonts w:hint="eastAsia" w:ascii="仿宋" w:hAnsi="仿宋" w:eastAsia="仿宋" w:cs="仿宋"/>
          <w:b w:val="0"/>
          <w:bCs/>
          <w:color w:val="auto"/>
          <w:sz w:val="32"/>
          <w:szCs w:val="32"/>
          <w:highlight w:val="none"/>
        </w:rPr>
        <w:t>采取措施：</w:t>
      </w:r>
      <w:r>
        <w:rPr>
          <w:rFonts w:hint="eastAsia" w:ascii="仿宋" w:hAnsi="仿宋" w:eastAsia="仿宋" w:cs="仿宋"/>
          <w:b w:val="0"/>
          <w:bCs/>
          <w:color w:val="auto"/>
          <w:sz w:val="32"/>
          <w:szCs w:val="32"/>
          <w:highlight w:val="none"/>
          <w:lang w:val="en-US" w:eastAsia="zh-CN"/>
        </w:rPr>
        <w:t>一</w:t>
      </w:r>
      <w:r>
        <w:rPr>
          <w:rFonts w:hint="eastAsia" w:ascii="仿宋" w:hAnsi="仿宋" w:eastAsia="仿宋" w:cs="仿宋"/>
          <w:color w:val="auto"/>
          <w:sz w:val="32"/>
          <w:szCs w:val="32"/>
          <w:highlight w:val="none"/>
        </w:rPr>
        <w:t>是通过机组临检、等级检修等方式强化设备治理，对设备存在的短板开展专项治理活动</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消除安全隐患</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二是</w:t>
      </w:r>
      <w:r>
        <w:rPr>
          <w:rFonts w:hint="eastAsia" w:ascii="仿宋" w:hAnsi="仿宋" w:eastAsia="仿宋" w:cs="仿宋"/>
          <w:color w:val="auto"/>
          <w:spacing w:val="-4"/>
          <w:kern w:val="0"/>
          <w:sz w:val="32"/>
          <w:szCs w:val="32"/>
          <w:highlight w:val="none"/>
          <w:lang w:val="en-US" w:eastAsia="zh-CN"/>
        </w:rPr>
        <w:t>针对人员故障处理能力不足问题，常态化开展</w:t>
      </w:r>
      <w:r>
        <w:rPr>
          <w:rFonts w:hint="eastAsia" w:ascii="仿宋" w:hAnsi="仿宋" w:eastAsia="仿宋" w:cs="仿宋"/>
          <w:color w:val="auto"/>
          <w:sz w:val="32"/>
          <w:szCs w:val="32"/>
          <w:highlight w:val="none"/>
        </w:rPr>
        <w:t>高压调门阀杆断裂故障</w:t>
      </w:r>
      <w:r>
        <w:rPr>
          <w:rFonts w:hint="eastAsia" w:ascii="仿宋" w:hAnsi="仿宋" w:eastAsia="仿宋" w:cs="仿宋"/>
          <w:color w:val="auto"/>
          <w:sz w:val="32"/>
          <w:szCs w:val="32"/>
          <w:highlight w:val="none"/>
          <w:lang w:eastAsia="zh-CN"/>
        </w:rPr>
        <w:t>专项</w:t>
      </w:r>
      <w:r>
        <w:rPr>
          <w:rFonts w:hint="eastAsia" w:ascii="仿宋" w:hAnsi="仿宋" w:eastAsia="仿宋" w:cs="仿宋"/>
          <w:color w:val="auto"/>
          <w:sz w:val="32"/>
          <w:szCs w:val="32"/>
          <w:highlight w:val="none"/>
        </w:rPr>
        <w:t>演练</w:t>
      </w:r>
      <w:r>
        <w:rPr>
          <w:rFonts w:hint="eastAsia" w:ascii="仿宋" w:hAnsi="仿宋" w:eastAsia="仿宋" w:cs="仿宋"/>
          <w:color w:val="auto"/>
          <w:sz w:val="32"/>
          <w:szCs w:val="32"/>
          <w:highlight w:val="none"/>
          <w:lang w:eastAsia="zh-CN"/>
        </w:rPr>
        <w:t>及</w:t>
      </w:r>
      <w:r>
        <w:rPr>
          <w:rFonts w:hint="eastAsia" w:ascii="仿宋" w:hAnsi="仿宋" w:eastAsia="仿宋" w:cs="仿宋"/>
          <w:color w:val="auto"/>
          <w:kern w:val="0"/>
          <w:sz w:val="32"/>
          <w:szCs w:val="32"/>
          <w:highlight w:val="none"/>
        </w:rPr>
        <w:t>四大主设备紧急停运条件及处理步骤的</w:t>
      </w:r>
      <w:r>
        <w:rPr>
          <w:rFonts w:hint="eastAsia" w:ascii="仿宋" w:hAnsi="仿宋" w:eastAsia="仿宋" w:cs="仿宋"/>
          <w:color w:val="auto"/>
          <w:kern w:val="0"/>
          <w:sz w:val="32"/>
          <w:szCs w:val="32"/>
          <w:highlight w:val="none"/>
          <w:lang w:val="en-US" w:eastAsia="zh-CN"/>
        </w:rPr>
        <w:t>仿真实操，提升员工事故出力能力</w:t>
      </w:r>
      <w:r>
        <w:rPr>
          <w:rFonts w:hint="eastAsia" w:ascii="仿宋" w:hAnsi="仿宋" w:eastAsia="仿宋" w:cs="仿宋"/>
          <w:color w:val="auto"/>
          <w:sz w:val="32"/>
          <w:szCs w:val="32"/>
          <w:highlight w:val="none"/>
          <w:lang w:eastAsia="zh-CN"/>
        </w:rPr>
        <w:t>；</w:t>
      </w:r>
      <w:r>
        <w:rPr>
          <w:rFonts w:hint="eastAsia" w:ascii="仿宋" w:hAnsi="仿宋" w:eastAsia="仿宋" w:cs="仿宋"/>
          <w:b/>
          <w:bCs/>
          <w:color w:val="auto"/>
          <w:sz w:val="32"/>
          <w:szCs w:val="32"/>
          <w:highlight w:val="none"/>
          <w:lang w:val="en-US" w:eastAsia="zh-CN"/>
        </w:rPr>
        <w:t>三是针对机组一次调频考核分增加事宜，公司组织技术人员外出调研，</w:t>
      </w:r>
      <w:r>
        <w:rPr>
          <w:rFonts w:hint="eastAsia" w:ascii="仿宋" w:hAnsi="仿宋" w:eastAsia="仿宋" w:cs="仿宋"/>
          <w:b/>
          <w:bCs/>
          <w:color w:val="auto"/>
          <w:kern w:val="0"/>
          <w:sz w:val="32"/>
          <w:szCs w:val="32"/>
          <w:highlight w:val="none"/>
          <w:lang w:val="en-US" w:eastAsia="zh-CN"/>
        </w:rPr>
        <w:t>确认</w:t>
      </w:r>
      <w:r>
        <w:rPr>
          <w:rFonts w:hint="eastAsia" w:ascii="仿宋" w:hAnsi="仿宋" w:eastAsia="仿宋" w:cs="仿宋"/>
          <w:b/>
          <w:bCs/>
          <w:color w:val="auto"/>
          <w:kern w:val="0"/>
          <w:sz w:val="32"/>
          <w:szCs w:val="32"/>
          <w:highlight w:val="none"/>
        </w:rPr>
        <w:t>现有DEH控制逻辑及设备精度不足是</w:t>
      </w:r>
      <w:r>
        <w:rPr>
          <w:rFonts w:hint="eastAsia" w:ascii="仿宋" w:hAnsi="仿宋" w:eastAsia="仿宋" w:cs="仿宋"/>
          <w:b/>
          <w:bCs/>
          <w:color w:val="auto"/>
          <w:kern w:val="0"/>
          <w:sz w:val="32"/>
          <w:szCs w:val="32"/>
          <w:highlight w:val="none"/>
          <w:lang w:val="en-US" w:eastAsia="zh-CN"/>
        </w:rPr>
        <w:t>考核增加的主因</w:t>
      </w:r>
      <w:r>
        <w:rPr>
          <w:rFonts w:hint="eastAsia" w:ascii="仿宋" w:hAnsi="仿宋" w:eastAsia="仿宋" w:cs="仿宋"/>
          <w:b/>
          <w:bCs/>
          <w:color w:val="auto"/>
          <w:kern w:val="0"/>
          <w:sz w:val="32"/>
          <w:szCs w:val="32"/>
          <w:highlight w:val="none"/>
        </w:rPr>
        <w:t>，</w:t>
      </w:r>
      <w:r>
        <w:rPr>
          <w:rFonts w:hint="eastAsia" w:ascii="仿宋" w:hAnsi="仿宋" w:eastAsia="仿宋" w:cs="仿宋"/>
          <w:b/>
          <w:bCs/>
          <w:color w:val="auto"/>
          <w:kern w:val="0"/>
          <w:sz w:val="32"/>
          <w:szCs w:val="32"/>
          <w:highlight w:val="none"/>
          <w:lang w:val="en-US" w:eastAsia="zh-CN"/>
        </w:rPr>
        <w:t>已向股份公司申请立项技改；</w:t>
      </w:r>
      <w:r>
        <w:rPr>
          <w:rFonts w:hint="eastAsia" w:ascii="仿宋" w:hAnsi="仿宋" w:eastAsia="仿宋" w:cs="仿宋"/>
          <w:color w:val="auto"/>
          <w:sz w:val="32"/>
          <w:szCs w:val="32"/>
          <w:highlight w:val="none"/>
          <w:lang w:val="en-US" w:eastAsia="zh-CN"/>
        </w:rPr>
        <w:t>四</w:t>
      </w:r>
      <w:r>
        <w:rPr>
          <w:rFonts w:hint="eastAsia" w:ascii="仿宋" w:hAnsi="仿宋" w:eastAsia="仿宋" w:cs="仿宋"/>
          <w:color w:val="auto"/>
          <w:sz w:val="32"/>
          <w:szCs w:val="32"/>
          <w:highlight w:val="none"/>
        </w:rPr>
        <w:t>是</w:t>
      </w:r>
      <w:r>
        <w:rPr>
          <w:rFonts w:hint="eastAsia" w:ascii="仿宋" w:hAnsi="仿宋" w:eastAsia="仿宋" w:cs="仿宋"/>
          <w:color w:val="auto"/>
          <w:sz w:val="32"/>
          <w:szCs w:val="32"/>
          <w:highlight w:val="none"/>
          <w:lang w:val="en-US" w:eastAsia="zh-CN"/>
        </w:rPr>
        <w:t>依据股份关于玛电综合节能环保升级改造领导小组的相关要求，按期完成改造方案与可行性研究报告的编制，并对技改项目做好充分的论证和准备工作，充分利用机组A、C吉检修的窗口期，实时改造或预留接口，避免额外的停机经济损失，解决机组工业供汽能力不足，有效降低煤耗和碳排放量，提高机组的深调与顶峰能力</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适应新型电力市场，满足下阶段国家节能降耗和环保政策的总体要求</w:t>
      </w:r>
      <w:r>
        <w:rPr>
          <w:rFonts w:hint="eastAsia" w:ascii="仿宋" w:hAnsi="仿宋" w:eastAsia="仿宋" w:cs="仿宋"/>
          <w:color w:val="auto"/>
          <w:sz w:val="32"/>
          <w:szCs w:val="32"/>
          <w:highlight w:val="none"/>
        </w:rPr>
        <w:t>。</w:t>
      </w:r>
    </w:p>
    <w:p>
      <w:pPr>
        <w:keepNext w:val="0"/>
        <w:keepLines w:val="0"/>
        <w:pageBreakBefore w:val="0"/>
        <w:numPr>
          <w:ilvl w:val="0"/>
          <w:numId w:val="0"/>
        </w:numPr>
        <w:tabs>
          <w:tab w:val="left" w:pos="8280"/>
        </w:tabs>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（二）</w:t>
      </w:r>
      <w:r>
        <w:rPr>
          <w:rFonts w:hint="eastAsia" w:ascii="仿宋" w:hAnsi="仿宋" w:eastAsia="仿宋" w:cs="仿宋"/>
          <w:color w:val="auto"/>
          <w:sz w:val="32"/>
          <w:szCs w:val="32"/>
          <w:highlight w:val="none"/>
          <w:lang w:val="en-US" w:eastAsia="zh-CN"/>
        </w:rPr>
        <w:t>一季度</w:t>
      </w:r>
      <w:r>
        <w:rPr>
          <w:rFonts w:hint="eastAsia" w:ascii="仿宋" w:hAnsi="仿宋" w:eastAsia="仿宋" w:cs="仿宋"/>
          <w:color w:val="auto"/>
          <w:sz w:val="32"/>
          <w:szCs w:val="32"/>
          <w:highlight w:val="none"/>
        </w:rPr>
        <w:t>省间现货交易</w:t>
      </w:r>
      <w:r>
        <w:rPr>
          <w:rFonts w:hint="eastAsia" w:ascii="仿宋" w:hAnsi="仿宋" w:eastAsia="仿宋" w:cs="仿宋"/>
          <w:color w:val="auto"/>
          <w:sz w:val="32"/>
          <w:szCs w:val="32"/>
          <w:highlight w:val="none"/>
          <w:lang w:val="en-US" w:eastAsia="zh-CN"/>
        </w:rPr>
        <w:t>受受端省份需求乏力、送端新能源外送量增加的共同影响</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省间现货收益同比有所下降，同时</w:t>
      </w:r>
      <w:r>
        <w:rPr>
          <w:rFonts w:hint="eastAsia" w:ascii="仿宋" w:hAnsi="仿宋" w:eastAsia="仿宋" w:cs="仿宋"/>
          <w:color w:val="auto"/>
          <w:sz w:val="32"/>
          <w:szCs w:val="32"/>
          <w:highlight w:val="none"/>
        </w:rPr>
        <w:t>随着省内现货、调频辅助服务及</w:t>
      </w:r>
      <w:r>
        <w:rPr>
          <w:rFonts w:hint="eastAsia" w:ascii="仿宋" w:hAnsi="仿宋" w:eastAsia="仿宋" w:cs="仿宋"/>
          <w:color w:val="auto"/>
          <w:sz w:val="32"/>
          <w:szCs w:val="32"/>
          <w:highlight w:val="none"/>
        </w:rPr>
        <w:t>机组深度调峰等工作的</w:t>
      </w:r>
      <w:r>
        <w:rPr>
          <w:rFonts w:hint="eastAsia" w:ascii="仿宋" w:hAnsi="仿宋" w:eastAsia="仿宋" w:cs="仿宋"/>
          <w:color w:val="auto"/>
          <w:sz w:val="32"/>
          <w:szCs w:val="32"/>
          <w:highlight w:val="none"/>
          <w:lang w:val="en-US" w:eastAsia="zh-CN"/>
        </w:rPr>
        <w:t>逐步</w:t>
      </w:r>
      <w:r>
        <w:rPr>
          <w:rFonts w:hint="eastAsia" w:ascii="仿宋" w:hAnsi="仿宋" w:eastAsia="仿宋" w:cs="仿宋"/>
          <w:color w:val="auto"/>
          <w:sz w:val="32"/>
          <w:szCs w:val="32"/>
          <w:highlight w:val="none"/>
        </w:rPr>
        <w:t>开展，电力市场越来越复杂，公司电量营销人员在政策规则解读、电力交易实战等方面还存在不足</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发电量77732万千瓦·时，同比减少25097万千瓦·时，考虑参与深度调峰少发电量8985.88万千瓦·时后同比减少16111.12万千瓦·时</w:t>
      </w:r>
      <w:r>
        <w:rPr>
          <w:rFonts w:hint="eastAsia" w:ascii="仿宋" w:hAnsi="仿宋" w:eastAsia="仿宋" w:cs="仿宋"/>
          <w:bCs/>
          <w:color w:val="auto"/>
          <w:sz w:val="32"/>
          <w:szCs w:val="32"/>
          <w:highlight w:val="none"/>
        </w:rPr>
        <w:t>。</w:t>
      </w:r>
      <w:r>
        <w:rPr>
          <w:rFonts w:hint="eastAsia" w:ascii="仿宋" w:hAnsi="仿宋" w:eastAsia="仿宋" w:cs="仿宋"/>
          <w:b/>
          <w:bCs/>
          <w:color w:val="auto"/>
          <w:sz w:val="32"/>
          <w:szCs w:val="32"/>
          <w:highlight w:val="none"/>
        </w:rPr>
        <w:t>采取的措施</w:t>
      </w:r>
      <w:r>
        <w:rPr>
          <w:rFonts w:hint="eastAsia" w:ascii="仿宋" w:hAnsi="仿宋" w:eastAsia="仿宋" w:cs="仿宋"/>
          <w:bCs/>
          <w:color w:val="auto"/>
          <w:sz w:val="32"/>
          <w:szCs w:val="32"/>
          <w:highlight w:val="none"/>
        </w:rPr>
        <w:t>：</w:t>
      </w:r>
      <w:r>
        <w:rPr>
          <w:rFonts w:hint="eastAsia" w:ascii="仿宋" w:hAnsi="仿宋" w:eastAsia="仿宋" w:cs="仿宋"/>
          <w:color w:val="auto"/>
          <w:sz w:val="32"/>
          <w:szCs w:val="32"/>
          <w:highlight w:val="none"/>
        </w:rPr>
        <w:t>一是</w:t>
      </w:r>
      <w:r>
        <w:rPr>
          <w:rFonts w:hint="eastAsia" w:ascii="仿宋" w:hAnsi="仿宋" w:eastAsia="仿宋" w:cs="仿宋"/>
          <w:color w:val="auto"/>
          <w:sz w:val="32"/>
          <w:szCs w:val="32"/>
          <w:highlight w:val="none"/>
          <w:lang w:val="en-US" w:eastAsia="zh-CN"/>
        </w:rPr>
        <w:t>小组成员积极关注受端省份气象信息，复盘历史数据，不断优化报价策略，提升省间现货收益；二</w:t>
      </w:r>
      <w:r>
        <w:rPr>
          <w:rFonts w:hint="eastAsia" w:ascii="仿宋" w:hAnsi="仿宋" w:eastAsia="仿宋" w:cs="仿宋"/>
          <w:color w:val="auto"/>
          <w:sz w:val="32"/>
          <w:szCs w:val="32"/>
          <w:highlight w:val="none"/>
        </w:rPr>
        <w:t>是小组成员结合前期电量营销学习情况，制定专项培训计划，提升电量营销知识储备，同时有计划组织电量营销人员参加省内外的培训学习，为后续省内现货</w:t>
      </w:r>
      <w:r>
        <w:rPr>
          <w:rFonts w:hint="eastAsia" w:ascii="仿宋" w:hAnsi="仿宋" w:eastAsia="仿宋" w:cs="仿宋"/>
          <w:color w:val="auto"/>
          <w:sz w:val="32"/>
          <w:szCs w:val="32"/>
          <w:highlight w:val="none"/>
          <w:lang w:val="en-US" w:eastAsia="zh-CN"/>
        </w:rPr>
        <w:t>连续结算试运行</w:t>
      </w:r>
      <w:r>
        <w:rPr>
          <w:rFonts w:hint="eastAsia" w:ascii="仿宋" w:hAnsi="仿宋" w:eastAsia="仿宋" w:cs="仿宋"/>
          <w:color w:val="auto"/>
          <w:sz w:val="32"/>
          <w:szCs w:val="32"/>
          <w:highlight w:val="none"/>
        </w:rPr>
        <w:t>交易做好准备；</w:t>
      </w:r>
      <w:r>
        <w:rPr>
          <w:rFonts w:hint="eastAsia" w:ascii="仿宋" w:hAnsi="仿宋" w:eastAsia="仿宋" w:cs="仿宋"/>
          <w:color w:val="auto"/>
          <w:sz w:val="32"/>
          <w:szCs w:val="32"/>
          <w:highlight w:val="none"/>
          <w:lang w:val="en-US" w:eastAsia="zh-CN"/>
        </w:rPr>
        <w:t>三</w:t>
      </w:r>
      <w:r>
        <w:rPr>
          <w:rFonts w:hint="eastAsia" w:ascii="仿宋" w:hAnsi="仿宋" w:eastAsia="仿宋" w:cs="仿宋"/>
          <w:color w:val="auto"/>
          <w:sz w:val="32"/>
          <w:szCs w:val="32"/>
          <w:highlight w:val="none"/>
        </w:rPr>
        <w:t>是</w:t>
      </w:r>
      <w:r>
        <w:rPr>
          <w:rFonts w:hint="eastAsia" w:ascii="仿宋" w:hAnsi="仿宋" w:eastAsia="仿宋" w:cs="仿宋"/>
          <w:bCs/>
          <w:color w:val="auto"/>
          <w:sz w:val="32"/>
          <w:szCs w:val="32"/>
          <w:highlight w:val="none"/>
        </w:rPr>
        <w:t>积极与售电公司加强沟通，参与中长期电量双边交易，定期组织观摩学习滚动撮合电量交易，并将现货交易复盘常态化，不断总结经验完善交易策略，确保电力中长期交易与电力现货交易的有序衔接，提升发电综合效益</w:t>
      </w:r>
      <w:r>
        <w:rPr>
          <w:rFonts w:hint="eastAsia" w:ascii="仿宋" w:hAnsi="仿宋" w:eastAsia="仿宋" w:cs="仿宋"/>
          <w:bCs/>
          <w:color w:val="auto"/>
          <w:sz w:val="32"/>
          <w:szCs w:val="32"/>
          <w:highlight w:val="none"/>
          <w:lang w:eastAsia="zh-CN"/>
        </w:rPr>
        <w:t>；</w:t>
      </w:r>
      <w:r>
        <w:rPr>
          <w:rFonts w:hint="eastAsia" w:ascii="仿宋" w:hAnsi="仿宋" w:eastAsia="仿宋" w:cs="仿宋"/>
          <w:color w:val="auto"/>
          <w:sz w:val="32"/>
          <w:szCs w:val="32"/>
          <w:highlight w:val="none"/>
          <w:lang w:val="en-US" w:eastAsia="zh-CN"/>
        </w:rPr>
        <w:t>四是</w:t>
      </w:r>
      <w:r>
        <w:rPr>
          <w:rFonts w:hint="eastAsia" w:ascii="仿宋" w:hAnsi="仿宋" w:eastAsia="仿宋" w:cs="仿宋"/>
          <w:color w:val="auto"/>
          <w:sz w:val="32"/>
          <w:szCs w:val="32"/>
          <w:highlight w:val="none"/>
        </w:rPr>
        <w:t>加强与调度和能监办的沟通</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2025年</w:t>
      </w:r>
      <w:r>
        <w:rPr>
          <w:rFonts w:hint="eastAsia" w:ascii="仿宋" w:hAnsi="仿宋" w:eastAsia="仿宋" w:cs="仿宋"/>
          <w:color w:val="auto"/>
          <w:sz w:val="32"/>
          <w:szCs w:val="32"/>
          <w:highlight w:val="none"/>
          <w:lang w:val="en-US" w:eastAsia="zh-CN"/>
        </w:rPr>
        <w:t>非供暖期加强合理调整机组下限，提升机组发电量</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五是</w:t>
      </w:r>
      <w:r>
        <w:rPr>
          <w:rFonts w:hint="eastAsia" w:ascii="仿宋" w:hAnsi="仿宋" w:eastAsia="仿宋" w:cs="仿宋"/>
          <w:color w:val="auto"/>
          <w:sz w:val="32"/>
          <w:szCs w:val="32"/>
          <w:highlight w:val="none"/>
        </w:rPr>
        <w:t>加强设备治理，避免因设备故障造成电量受损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六是</w:t>
      </w:r>
      <w:r>
        <w:rPr>
          <w:rFonts w:hint="eastAsia" w:ascii="仿宋" w:hAnsi="仿宋" w:eastAsia="仿宋" w:cs="仿宋"/>
          <w:color w:val="auto"/>
          <w:sz w:val="32"/>
          <w:szCs w:val="32"/>
          <w:highlight w:val="none"/>
        </w:rPr>
        <w:t>做好深度调峰的经济性分析，减少无效调峰、提高发电量</w:t>
      </w:r>
      <w:r>
        <w:rPr>
          <w:rFonts w:hint="eastAsia" w:ascii="仿宋" w:hAnsi="仿宋" w:eastAsia="仿宋" w:cs="仿宋"/>
          <w:color w:val="auto"/>
          <w:sz w:val="32"/>
          <w:szCs w:val="32"/>
          <w:highlight w:val="none"/>
          <w:lang w:eastAsia="zh-CN"/>
        </w:rPr>
        <w:t>。</w:t>
      </w:r>
    </w:p>
    <w:p>
      <w:pPr>
        <w:keepNext w:val="0"/>
        <w:keepLines w:val="0"/>
        <w:pageBreakBefore w:val="0"/>
        <w:tabs>
          <w:tab w:val="left" w:pos="8280"/>
        </w:tabs>
        <w:kinsoku/>
        <w:wordWrap/>
        <w:overflowPunct/>
        <w:topLinePunct w:val="0"/>
        <w:autoSpaceDE/>
        <w:autoSpaceDN/>
        <w:bidi w:val="0"/>
        <w:spacing w:line="500" w:lineRule="exact"/>
        <w:ind w:firstLine="600"/>
        <w:jc w:val="both"/>
        <w:rPr>
          <w:rFonts w:hint="eastAsia" w:ascii="仿宋" w:hAnsi="仿宋" w:eastAsia="仿宋" w:cs="仿宋"/>
          <w:bCs/>
          <w:color w:val="auto"/>
          <w:sz w:val="32"/>
          <w:szCs w:val="32"/>
          <w:highlight w:val="none"/>
          <w:lang w:val="en-US" w:eastAsia="zh-CN"/>
        </w:rPr>
      </w:pPr>
      <w:r>
        <w:rPr>
          <w:rFonts w:hint="eastAsia" w:ascii="仿宋" w:hAnsi="仿宋" w:eastAsia="仿宋" w:cs="仿宋"/>
          <w:bCs/>
          <w:color w:val="auto"/>
          <w:sz w:val="32"/>
          <w:szCs w:val="32"/>
          <w:highlight w:val="none"/>
        </w:rPr>
        <w:t>（</w:t>
      </w:r>
      <w:r>
        <w:rPr>
          <w:rFonts w:hint="eastAsia" w:ascii="仿宋" w:hAnsi="仿宋" w:eastAsia="仿宋" w:cs="仿宋"/>
          <w:bCs/>
          <w:color w:val="auto"/>
          <w:sz w:val="32"/>
          <w:szCs w:val="32"/>
          <w:highlight w:val="none"/>
          <w:lang w:val="en-US" w:eastAsia="zh-CN"/>
        </w:rPr>
        <w:t>三</w:t>
      </w:r>
      <w:r>
        <w:rPr>
          <w:rFonts w:hint="eastAsia" w:ascii="仿宋" w:hAnsi="仿宋" w:eastAsia="仿宋" w:cs="仿宋"/>
          <w:bCs/>
          <w:color w:val="auto"/>
          <w:sz w:val="32"/>
          <w:szCs w:val="32"/>
          <w:highlight w:val="none"/>
        </w:rPr>
        <w:t>）依据2024年</w:t>
      </w:r>
      <w:r>
        <w:rPr>
          <w:rFonts w:hint="eastAsia" w:ascii="仿宋" w:hAnsi="仿宋" w:eastAsia="仿宋" w:cs="仿宋"/>
          <w:bCs/>
          <w:color w:val="auto"/>
          <w:sz w:val="32"/>
          <w:szCs w:val="32"/>
          <w:highlight w:val="none"/>
          <w:lang w:val="en-US" w:eastAsia="zh-CN"/>
        </w:rPr>
        <w:t>10</w:t>
      </w:r>
      <w:r>
        <w:rPr>
          <w:rFonts w:hint="eastAsia" w:ascii="仿宋" w:hAnsi="仿宋" w:eastAsia="仿宋" w:cs="仿宋"/>
          <w:bCs/>
          <w:color w:val="auto"/>
          <w:sz w:val="32"/>
          <w:szCs w:val="32"/>
          <w:highlight w:val="none"/>
        </w:rPr>
        <w:t>月</w:t>
      </w:r>
      <w:r>
        <w:rPr>
          <w:rFonts w:hint="eastAsia" w:ascii="仿宋" w:hAnsi="仿宋" w:eastAsia="仿宋" w:cs="仿宋"/>
          <w:bCs/>
          <w:color w:val="auto"/>
          <w:sz w:val="32"/>
          <w:szCs w:val="32"/>
          <w:highlight w:val="none"/>
          <w:lang w:val="en-US" w:eastAsia="zh-CN"/>
        </w:rPr>
        <w:t>16</w:t>
      </w:r>
      <w:r>
        <w:rPr>
          <w:rFonts w:hint="eastAsia" w:ascii="仿宋" w:hAnsi="仿宋" w:eastAsia="仿宋" w:cs="仿宋"/>
          <w:bCs/>
          <w:color w:val="auto"/>
          <w:sz w:val="32"/>
          <w:szCs w:val="32"/>
          <w:highlight w:val="none"/>
        </w:rPr>
        <w:t>日生态环境部发布的《2023、2024年度全国碳排放权交易发电行业配额总量和分配方案》相关政策测算</w:t>
      </w:r>
      <w:r>
        <w:rPr>
          <w:rFonts w:hint="eastAsia" w:ascii="仿宋" w:hAnsi="仿宋" w:eastAsia="仿宋" w:cs="仿宋"/>
          <w:bCs/>
          <w:color w:val="auto"/>
          <w:sz w:val="32"/>
          <w:szCs w:val="32"/>
          <w:highlight w:val="none"/>
          <w:lang w:eastAsia="zh-CN"/>
        </w:rPr>
        <w:t>，</w:t>
      </w:r>
      <w:r>
        <w:rPr>
          <w:rFonts w:hint="eastAsia" w:ascii="仿宋" w:hAnsi="仿宋" w:eastAsia="仿宋" w:cs="仿宋"/>
          <w:bCs/>
          <w:color w:val="auto"/>
          <w:sz w:val="32"/>
          <w:szCs w:val="32"/>
          <w:highlight w:val="none"/>
        </w:rPr>
        <w:t>2024年预计亏损</w:t>
      </w:r>
      <w:r>
        <w:rPr>
          <w:rFonts w:hint="eastAsia" w:ascii="仿宋" w:hAnsi="仿宋" w:eastAsia="仿宋" w:cs="仿宋"/>
          <w:bCs/>
          <w:color w:val="auto"/>
          <w:sz w:val="32"/>
          <w:szCs w:val="32"/>
          <w:highlight w:val="none"/>
          <w:lang w:val="en-US" w:eastAsia="zh-CN"/>
        </w:rPr>
        <w:t>15.23</w:t>
      </w:r>
      <w:r>
        <w:rPr>
          <w:rFonts w:hint="eastAsia" w:ascii="仿宋" w:hAnsi="仿宋" w:eastAsia="仿宋" w:cs="仿宋"/>
          <w:bCs/>
          <w:color w:val="auto"/>
          <w:sz w:val="32"/>
          <w:szCs w:val="32"/>
          <w:highlight w:val="none"/>
        </w:rPr>
        <w:t>万吨配额，为解决碳配额缺口需采取以下措施：一是严格执行《新疆玛纳斯发电有限责任公司碳资产工作管理计划》，确保碳排放控制措施落实到位，降低碳排放量，增加碳配额；</w:t>
      </w:r>
      <w:r>
        <w:rPr>
          <w:rFonts w:hint="eastAsia" w:ascii="仿宋" w:hAnsi="仿宋" w:eastAsia="仿宋" w:cs="仿宋"/>
          <w:bCs/>
          <w:color w:val="auto"/>
          <w:sz w:val="32"/>
          <w:szCs w:val="32"/>
          <w:highlight w:val="none"/>
          <w:lang w:val="en-US" w:eastAsia="zh-CN"/>
        </w:rPr>
        <w:t>认真解读</w:t>
      </w:r>
      <w:r>
        <w:rPr>
          <w:rFonts w:hint="eastAsia" w:ascii="仿宋" w:hAnsi="仿宋" w:eastAsia="仿宋" w:cs="仿宋"/>
          <w:color w:val="auto"/>
          <w:sz w:val="32"/>
          <w:szCs w:val="32"/>
          <w:highlight w:val="none"/>
        </w:rPr>
        <w:t>《全国碳排放权交易市场覆盖水泥、钢铁、电解铝行业工作方案（征求意见稿）》</w:t>
      </w:r>
      <w:r>
        <w:rPr>
          <w:rFonts w:hint="eastAsia" w:ascii="仿宋" w:hAnsi="仿宋" w:eastAsia="仿宋" w:cs="仿宋"/>
          <w:bCs/>
          <w:color w:val="auto"/>
          <w:sz w:val="32"/>
          <w:szCs w:val="32"/>
          <w:highlight w:val="none"/>
          <w:lang w:val="en-US" w:eastAsia="zh-CN"/>
        </w:rPr>
        <w:t>及碳配额结转规则，合理分析</w:t>
      </w:r>
      <w:r>
        <w:rPr>
          <w:rFonts w:hint="eastAsia" w:ascii="仿宋" w:hAnsi="仿宋" w:eastAsia="仿宋" w:cs="仿宋"/>
          <w:bCs/>
          <w:color w:val="auto"/>
          <w:sz w:val="32"/>
          <w:szCs w:val="32"/>
          <w:highlight w:val="none"/>
        </w:rPr>
        <w:t>碳市场行情的变化，</w:t>
      </w:r>
      <w:r>
        <w:rPr>
          <w:rFonts w:hint="eastAsia" w:ascii="仿宋" w:hAnsi="仿宋" w:eastAsia="仿宋" w:cs="仿宋"/>
          <w:bCs/>
          <w:color w:val="auto"/>
          <w:sz w:val="32"/>
          <w:szCs w:val="32"/>
          <w:highlight w:val="none"/>
          <w:lang w:val="en-US" w:eastAsia="zh-CN"/>
        </w:rPr>
        <w:t>结合2023年度履约清缴经验，目前玛电购买5万吨碳配额请示股份公司已通过，后续紧抓碳配额行情低点，通过碳配额交易获利</w:t>
      </w:r>
      <w:r>
        <w:rPr>
          <w:rFonts w:hint="eastAsia" w:ascii="仿宋" w:hAnsi="仿宋" w:eastAsia="仿宋" w:cs="仿宋"/>
          <w:bCs/>
          <w:color w:val="auto"/>
          <w:sz w:val="32"/>
          <w:szCs w:val="32"/>
          <w:highlight w:val="none"/>
        </w:rPr>
        <w:t>，</w:t>
      </w:r>
      <w:r>
        <w:rPr>
          <w:rFonts w:hint="eastAsia" w:ascii="仿宋" w:hAnsi="仿宋" w:eastAsia="仿宋" w:cs="仿宋"/>
          <w:bCs/>
          <w:color w:val="auto"/>
          <w:sz w:val="32"/>
          <w:szCs w:val="32"/>
          <w:highlight w:val="none"/>
          <w:lang w:val="en-US" w:eastAsia="zh-CN"/>
        </w:rPr>
        <w:t>降低采购成本，</w:t>
      </w:r>
    </w:p>
    <w:p>
      <w:pPr>
        <w:keepNext w:val="0"/>
        <w:keepLines w:val="0"/>
        <w:pageBreakBefore w:val="0"/>
        <w:tabs>
          <w:tab w:val="left" w:pos="8280"/>
        </w:tabs>
        <w:kinsoku/>
        <w:wordWrap/>
        <w:overflowPunct/>
        <w:topLinePunct w:val="0"/>
        <w:autoSpaceDE/>
        <w:autoSpaceDN/>
        <w:bidi w:val="0"/>
        <w:spacing w:line="500" w:lineRule="exact"/>
        <w:ind w:firstLine="600"/>
        <w:jc w:val="both"/>
        <w:rPr>
          <w:rFonts w:hint="eastAsia" w:ascii="仿宋" w:hAnsi="仿宋" w:eastAsia="仿宋" w:cs="仿宋"/>
          <w:bCs/>
          <w:color w:val="auto"/>
          <w:sz w:val="32"/>
          <w:szCs w:val="32"/>
          <w:highlight w:val="none"/>
          <w:lang w:val="en-US" w:eastAsia="zh-CN"/>
        </w:rPr>
      </w:pPr>
      <w:r>
        <w:rPr>
          <w:rFonts w:hint="eastAsia" w:ascii="仿宋" w:hAnsi="仿宋" w:eastAsia="仿宋" w:cs="仿宋"/>
          <w:bCs/>
          <w:color w:val="auto"/>
          <w:sz w:val="32"/>
          <w:szCs w:val="32"/>
          <w:highlight w:val="none"/>
        </w:rPr>
        <w:t>（四）</w:t>
      </w:r>
      <w:r>
        <w:rPr>
          <w:rFonts w:hint="eastAsia" w:ascii="仿宋" w:hAnsi="仿宋" w:eastAsia="仿宋" w:cs="仿宋"/>
          <w:bCs/>
          <w:color w:val="auto"/>
          <w:sz w:val="32"/>
          <w:szCs w:val="32"/>
          <w:highlight w:val="none"/>
          <w:lang w:val="en-US" w:eastAsia="zh-CN"/>
        </w:rPr>
        <w:t>水资源费改税后，依据《关于新疆维吾尔自治区水资源税改革试点有关事项的通知》，经初步排查，玛电区域部分单位存在无证用水以及地表水费用上涨等情况。采取的措施：一是依据《关于新疆维吾尔自治区水资源税改革试点有关事项的通知》相关规定，积极与财务共同明确不同用水类型应缴纳的税费，避免后期发生涉税风险；二是全面梳理玛电区域内各单位用水情况，对不同用途合理定价；三是严格执行节水措施，减少用水成本；四是家园居民用水价格需按照玛县相关部门进行调整，待股份公司批复后。</w:t>
      </w:r>
    </w:p>
    <w:p>
      <w:pPr>
        <w:keepNext w:val="0"/>
        <w:keepLines w:val="0"/>
        <w:pageBreakBefore w:val="0"/>
        <w:kinsoku/>
        <w:wordWrap/>
        <w:overflowPunct/>
        <w:topLinePunct w:val="0"/>
        <w:autoSpaceDE/>
        <w:autoSpaceDN/>
        <w:bidi w:val="0"/>
        <w:spacing w:line="500" w:lineRule="exact"/>
        <w:ind w:firstLine="643" w:firstLineChars="200"/>
        <w:jc w:val="both"/>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七</w:t>
      </w:r>
      <w:r>
        <w:rPr>
          <w:rFonts w:hint="eastAsia" w:ascii="仿宋" w:hAnsi="仿宋" w:eastAsia="仿宋" w:cs="仿宋"/>
          <w:b/>
          <w:color w:val="auto"/>
          <w:sz w:val="32"/>
          <w:szCs w:val="32"/>
          <w:highlight w:val="none"/>
        </w:rPr>
        <w:t>、下阶段重点工作</w:t>
      </w:r>
    </w:p>
    <w:p>
      <w:pPr>
        <w:keepNext w:val="0"/>
        <w:keepLines w:val="0"/>
        <w:pageBreakBefore w:val="0"/>
        <w:kinsoku/>
        <w:wordWrap/>
        <w:overflowPunct/>
        <w:topLinePunct w:val="0"/>
        <w:autoSpaceDE/>
        <w:autoSpaceDN/>
        <w:bidi w:val="0"/>
        <w:snapToGrid w:val="0"/>
        <w:spacing w:line="500" w:lineRule="exact"/>
        <w:ind w:firstLine="643" w:firstLineChars="200"/>
        <w:jc w:val="both"/>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（一）继续加强设备管理，保证机组长周期安全运行</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认真吸取</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w:t>
      </w:r>
      <w:r>
        <w:rPr>
          <w:rFonts w:hint="eastAsia" w:ascii="仿宋" w:hAnsi="仿宋" w:eastAsia="仿宋" w:cs="仿宋"/>
          <w:color w:val="auto"/>
          <w:sz w:val="32"/>
          <w:szCs w:val="32"/>
          <w:highlight w:val="none"/>
        </w:rPr>
        <w:t>安全生产工作经验教训，不断</w:t>
      </w:r>
      <w:r>
        <w:rPr>
          <w:rFonts w:hint="eastAsia" w:ascii="仿宋" w:hAnsi="仿宋" w:eastAsia="仿宋" w:cs="仿宋"/>
          <w:bCs/>
          <w:color w:val="auto"/>
          <w:sz w:val="32"/>
          <w:szCs w:val="32"/>
          <w:highlight w:val="none"/>
        </w:rPr>
        <w:t>夯实安全生产基础，</w:t>
      </w:r>
      <w:r>
        <w:rPr>
          <w:rFonts w:hint="eastAsia" w:ascii="仿宋" w:hAnsi="仿宋" w:eastAsia="仿宋" w:cs="仿宋"/>
          <w:color w:val="auto"/>
          <w:sz w:val="32"/>
          <w:szCs w:val="32"/>
          <w:highlight w:val="none"/>
        </w:rPr>
        <w:t>同时充分考虑季节变化及机组深调等因素影响，制定确保设备可靠运行的有效措施，加强措施执行情况的监督检查，确保年度各项任务达到既定目标。采取措施：</w:t>
      </w:r>
      <w:r>
        <w:rPr>
          <w:rFonts w:hint="eastAsia" w:ascii="仿宋" w:hAnsi="仿宋" w:eastAsia="仿宋" w:cs="仿宋"/>
          <w:color w:val="auto"/>
          <w:sz w:val="32"/>
          <w:szCs w:val="32"/>
          <w:highlight w:val="none"/>
          <w:lang w:val="en-US" w:eastAsia="zh-CN"/>
        </w:rPr>
        <w:t>一是深入排查治理锅炉四管、电除尘、脱硫系统设备隐患、火灾隐患，严格落实事故防范措施及设备治理方案，做好设备异常情况下及机组深度调峰期间机组参数监视调整、数据比对分析；二是结合春检工作查找补齐日常基础性工作短板，严格落实各类问题闭环跟踪管理，对常发性问题反复抓、抓反复，对重复性问题、按期不整改问题严格考核；三是强化机组等级检修与日常消缺管理，做到应修必修，严把质量关，提高检修质量</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四是加强</w:t>
      </w:r>
      <w:r>
        <w:rPr>
          <w:rFonts w:hint="eastAsia" w:ascii="仿宋" w:hAnsi="仿宋" w:eastAsia="仿宋" w:cs="仿宋"/>
          <w:color w:val="auto"/>
          <w:sz w:val="32"/>
          <w:szCs w:val="32"/>
          <w:highlight w:val="none"/>
          <w:lang w:val="en-US" w:eastAsia="zh-CN"/>
        </w:rPr>
        <w:t>7号炉燃煤适应性改造</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7号机组及公用系统DCS系统升级</w:t>
      </w:r>
      <w:r>
        <w:rPr>
          <w:rFonts w:hint="eastAsia" w:ascii="仿宋" w:hAnsi="仿宋" w:eastAsia="仿宋" w:cs="仿宋"/>
          <w:color w:val="auto"/>
          <w:sz w:val="32"/>
          <w:szCs w:val="32"/>
          <w:highlight w:val="none"/>
        </w:rPr>
        <w:t>等施工项目的过程监督，</w:t>
      </w:r>
      <w:r>
        <w:rPr>
          <w:rFonts w:hint="eastAsia" w:ascii="仿宋" w:hAnsi="仿宋" w:eastAsia="仿宋" w:cs="仿宋"/>
          <w:bCs/>
          <w:color w:val="auto"/>
          <w:sz w:val="32"/>
          <w:szCs w:val="32"/>
          <w:highlight w:val="none"/>
        </w:rPr>
        <w:t>抓好施工作业现场安全监督及质量管理</w:t>
      </w:r>
      <w:r>
        <w:rPr>
          <w:rFonts w:hint="eastAsia" w:ascii="仿宋" w:hAnsi="仿宋" w:eastAsia="仿宋" w:cs="仿宋"/>
          <w:color w:val="auto"/>
          <w:sz w:val="32"/>
          <w:szCs w:val="32"/>
          <w:highlight w:val="none"/>
          <w:lang w:eastAsia="zh-CN"/>
        </w:rPr>
        <w:t>。</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p>
    <w:p>
      <w:pPr>
        <w:keepNext w:val="0"/>
        <w:keepLines w:val="0"/>
        <w:pageBreakBefore w:val="0"/>
        <w:kinsoku/>
        <w:wordWrap/>
        <w:overflowPunct/>
        <w:topLinePunct w:val="0"/>
        <w:autoSpaceDE/>
        <w:autoSpaceDN/>
        <w:bidi w:val="0"/>
        <w:spacing w:line="500" w:lineRule="exact"/>
        <w:ind w:firstLine="643" w:firstLineChars="200"/>
        <w:jc w:val="both"/>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（二）认真解读与电力相关的政策规则，做好分析测算，提升发电综合效益</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kern w:val="0"/>
          <w:sz w:val="32"/>
          <w:szCs w:val="32"/>
          <w:highlight w:val="none"/>
        </w:rPr>
      </w:pPr>
      <w:r>
        <w:rPr>
          <w:rFonts w:hint="eastAsia" w:ascii="仿宋" w:hAnsi="仿宋" w:eastAsia="仿宋" w:cs="仿宋"/>
          <w:color w:val="auto"/>
          <w:sz w:val="32"/>
          <w:szCs w:val="32"/>
          <w:highlight w:val="none"/>
        </w:rPr>
        <w:t>随着省内现货交易逐步推进，公司各级管理人员需转变经营观念，以度电效益最大化作为生产经营的目标，</w:t>
      </w:r>
      <w:r>
        <w:rPr>
          <w:rFonts w:hint="eastAsia" w:ascii="仿宋" w:hAnsi="仿宋" w:eastAsia="仿宋" w:cs="仿宋"/>
          <w:color w:val="auto"/>
          <w:sz w:val="32"/>
          <w:szCs w:val="32"/>
          <w:highlight w:val="none"/>
          <w:lang w:val="en-US" w:eastAsia="zh-CN"/>
        </w:rPr>
        <w:t>通过不断优化机组运行方式、申报策略，</w:t>
      </w:r>
      <w:r>
        <w:rPr>
          <w:rFonts w:hint="eastAsia" w:ascii="仿宋" w:hAnsi="仿宋" w:eastAsia="仿宋" w:cs="仿宋"/>
          <w:color w:val="auto"/>
          <w:sz w:val="32"/>
          <w:szCs w:val="32"/>
          <w:highlight w:val="none"/>
        </w:rPr>
        <w:t>提升公司收益，采取的措施：一是认真</w:t>
      </w:r>
      <w:r>
        <w:rPr>
          <w:rFonts w:hint="eastAsia" w:ascii="仿宋" w:hAnsi="仿宋" w:eastAsia="仿宋" w:cs="仿宋"/>
          <w:color w:val="auto"/>
          <w:sz w:val="32"/>
          <w:szCs w:val="32"/>
          <w:highlight w:val="none"/>
          <w:lang w:val="en-US" w:eastAsia="zh-CN"/>
        </w:rPr>
        <w:t>研读省内现货交易、辅助服务以及中长期交易相关政策规则</w:t>
      </w:r>
      <w:r>
        <w:rPr>
          <w:rFonts w:hint="eastAsia" w:ascii="仿宋" w:hAnsi="仿宋" w:eastAsia="仿宋" w:cs="仿宋"/>
          <w:color w:val="auto"/>
          <w:sz w:val="32"/>
          <w:szCs w:val="32"/>
          <w:highlight w:val="none"/>
        </w:rPr>
        <w:t>，依据</w:t>
      </w:r>
      <w:r>
        <w:rPr>
          <w:rFonts w:hint="eastAsia" w:ascii="仿宋" w:hAnsi="仿宋" w:eastAsia="仿宋" w:cs="仿宋"/>
          <w:color w:val="auto"/>
          <w:sz w:val="32"/>
          <w:szCs w:val="32"/>
          <w:highlight w:val="none"/>
          <w:lang w:val="en-US" w:eastAsia="zh-CN"/>
        </w:rPr>
        <w:t>机组实际情况结合电网边界信息</w:t>
      </w:r>
      <w:r>
        <w:rPr>
          <w:rFonts w:hint="eastAsia" w:ascii="仿宋" w:hAnsi="仿宋" w:eastAsia="仿宋" w:cs="仿宋"/>
          <w:color w:val="auto"/>
          <w:sz w:val="32"/>
          <w:szCs w:val="32"/>
          <w:highlight w:val="none"/>
        </w:rPr>
        <w:t>适时调整</w:t>
      </w:r>
      <w:r>
        <w:rPr>
          <w:rFonts w:hint="eastAsia" w:ascii="仿宋" w:hAnsi="仿宋" w:eastAsia="仿宋" w:cs="仿宋"/>
          <w:color w:val="auto"/>
          <w:sz w:val="32"/>
          <w:szCs w:val="32"/>
          <w:highlight w:val="none"/>
          <w:lang w:val="en-US" w:eastAsia="zh-CN"/>
        </w:rPr>
        <w:t>省内现货申报策略</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认真复盘分析3月27、28日省内现货结算单结果，为后续连续结算试运行做好准备</w:t>
      </w:r>
      <w:r>
        <w:rPr>
          <w:rFonts w:hint="eastAsia" w:ascii="仿宋" w:hAnsi="仿宋" w:eastAsia="仿宋" w:cs="仿宋"/>
          <w:color w:val="auto"/>
          <w:sz w:val="32"/>
          <w:szCs w:val="32"/>
          <w:highlight w:val="none"/>
        </w:rPr>
        <w:t>；二是</w:t>
      </w:r>
      <w:r>
        <w:rPr>
          <w:rFonts w:hint="eastAsia" w:ascii="仿宋" w:hAnsi="仿宋" w:eastAsia="仿宋" w:cs="仿宋"/>
          <w:color w:val="auto"/>
          <w:sz w:val="32"/>
          <w:szCs w:val="32"/>
          <w:highlight w:val="none"/>
          <w:lang w:val="en-US" w:eastAsia="zh-CN"/>
        </w:rPr>
        <w:t>认真研读</w:t>
      </w:r>
      <w:r>
        <w:rPr>
          <w:rFonts w:hint="eastAsia" w:ascii="仿宋" w:hAnsi="仿宋" w:eastAsia="仿宋" w:cs="仿宋"/>
          <w:color w:val="auto"/>
          <w:sz w:val="32"/>
          <w:szCs w:val="32"/>
          <w:highlight w:val="none"/>
        </w:rPr>
        <w:t>《国家发改委、能源局关于</w:t>
      </w:r>
      <w:r>
        <w:rPr>
          <w:rFonts w:hint="eastAsia" w:ascii="仿宋" w:hAnsi="仿宋" w:eastAsia="仿宋" w:cs="仿宋"/>
          <w:color w:val="auto"/>
          <w:sz w:val="32"/>
          <w:szCs w:val="32"/>
          <w:highlight w:val="none"/>
          <w:lang w:val="en-US" w:eastAsia="zh-CN"/>
        </w:rPr>
        <w:t>新一代煤电升级专项行动实施方案（2025-2027年）</w:t>
      </w:r>
      <w:r>
        <w:rPr>
          <w:rFonts w:hint="eastAsia" w:ascii="仿宋" w:hAnsi="仿宋" w:eastAsia="仿宋" w:cs="仿宋"/>
          <w:color w:val="auto"/>
          <w:sz w:val="32"/>
          <w:szCs w:val="32"/>
          <w:highlight w:val="none"/>
        </w:rPr>
        <w:t>的通知》发改</w:t>
      </w:r>
      <w:r>
        <w:rPr>
          <w:rFonts w:hint="eastAsia" w:ascii="仿宋" w:hAnsi="仿宋" w:eastAsia="仿宋" w:cs="仿宋"/>
          <w:color w:val="auto"/>
          <w:sz w:val="32"/>
          <w:szCs w:val="32"/>
          <w:highlight w:val="none"/>
          <w:lang w:val="en-US" w:eastAsia="zh-CN"/>
        </w:rPr>
        <w:t>能源</w:t>
      </w: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363</w:t>
      </w:r>
      <w:r>
        <w:rPr>
          <w:rFonts w:hint="eastAsia" w:ascii="仿宋" w:hAnsi="仿宋" w:eastAsia="仿宋" w:cs="仿宋"/>
          <w:color w:val="auto"/>
          <w:sz w:val="32"/>
          <w:szCs w:val="32"/>
          <w:highlight w:val="none"/>
        </w:rPr>
        <w:t>号文件，</w:t>
      </w:r>
      <w:r>
        <w:rPr>
          <w:rFonts w:hint="eastAsia" w:ascii="仿宋" w:hAnsi="仿宋" w:eastAsia="仿宋" w:cs="仿宋"/>
          <w:color w:val="auto"/>
          <w:sz w:val="32"/>
          <w:szCs w:val="32"/>
          <w:highlight w:val="none"/>
          <w:lang w:val="en-US" w:eastAsia="zh-CN"/>
        </w:rPr>
        <w:t>依据文件对供电煤耗、负荷变化速率、启停调峰、清洁降碳等方面的最新要求，结合公司综合节能环保升级专项行动</w:t>
      </w:r>
      <w:r>
        <w:rPr>
          <w:rFonts w:hint="eastAsia" w:ascii="仿宋" w:hAnsi="仿宋" w:eastAsia="仿宋" w:cs="仿宋"/>
          <w:color w:val="auto"/>
          <w:sz w:val="32"/>
          <w:szCs w:val="32"/>
          <w:highlight w:val="none"/>
        </w:rPr>
        <w:t>，需要做好</w:t>
      </w:r>
      <w:r>
        <w:rPr>
          <w:rFonts w:hint="eastAsia" w:ascii="仿宋" w:hAnsi="仿宋" w:eastAsia="仿宋" w:cs="仿宋"/>
          <w:color w:val="auto"/>
          <w:sz w:val="32"/>
          <w:szCs w:val="32"/>
          <w:highlight w:val="none"/>
          <w:lang w:val="en-US" w:eastAsia="zh-CN"/>
        </w:rPr>
        <w:t>提高热一次风温</w:t>
      </w:r>
      <w:r>
        <w:rPr>
          <w:rFonts w:hint="eastAsia" w:ascii="仿宋" w:hAnsi="仿宋" w:eastAsia="仿宋" w:cs="仿宋"/>
          <w:color w:val="auto"/>
          <w:sz w:val="32"/>
          <w:szCs w:val="32"/>
          <w:highlight w:val="none"/>
        </w:rPr>
        <w:t>、汽轮机通流部分等</w:t>
      </w:r>
      <w:r>
        <w:rPr>
          <w:rFonts w:hint="eastAsia" w:ascii="仿宋" w:hAnsi="仿宋" w:eastAsia="仿宋" w:cs="仿宋"/>
          <w:color w:val="auto"/>
          <w:sz w:val="32"/>
          <w:szCs w:val="32"/>
          <w:highlight w:val="none"/>
          <w:lang w:val="en-US" w:eastAsia="zh-CN"/>
        </w:rPr>
        <w:t>节能改造</w:t>
      </w:r>
      <w:r>
        <w:rPr>
          <w:rFonts w:hint="eastAsia" w:ascii="仿宋" w:hAnsi="仿宋" w:eastAsia="仿宋" w:cs="仿宋"/>
          <w:color w:val="auto"/>
          <w:sz w:val="32"/>
          <w:szCs w:val="32"/>
          <w:highlight w:val="none"/>
        </w:rPr>
        <w:t>项目可行性研究的立项</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施工</w:t>
      </w:r>
      <w:r>
        <w:rPr>
          <w:rFonts w:hint="eastAsia" w:ascii="仿宋" w:hAnsi="仿宋" w:eastAsia="仿宋" w:cs="仿宋"/>
          <w:color w:val="auto"/>
          <w:sz w:val="32"/>
          <w:szCs w:val="32"/>
          <w:highlight w:val="none"/>
        </w:rPr>
        <w:t>等</w:t>
      </w:r>
      <w:r>
        <w:rPr>
          <w:rFonts w:hint="eastAsia" w:ascii="仿宋" w:hAnsi="仿宋" w:eastAsia="仿宋" w:cs="仿宋"/>
          <w:color w:val="auto"/>
          <w:sz w:val="32"/>
          <w:szCs w:val="32"/>
          <w:highlight w:val="none"/>
          <w:lang w:val="en-US" w:eastAsia="zh-CN"/>
        </w:rPr>
        <w:t>准备</w:t>
      </w:r>
      <w:r>
        <w:rPr>
          <w:rFonts w:hint="eastAsia" w:ascii="仿宋" w:hAnsi="仿宋" w:eastAsia="仿宋" w:cs="仿宋"/>
          <w:color w:val="auto"/>
          <w:sz w:val="32"/>
          <w:szCs w:val="32"/>
          <w:highlight w:val="none"/>
        </w:rPr>
        <w:t>工作；</w:t>
      </w:r>
      <w:r>
        <w:rPr>
          <w:rFonts w:hint="eastAsia" w:ascii="仿宋" w:hAnsi="仿宋" w:eastAsia="仿宋" w:cs="仿宋"/>
          <w:color w:val="auto"/>
          <w:sz w:val="32"/>
          <w:szCs w:val="32"/>
          <w:highlight w:val="none"/>
          <w:lang w:val="en-US" w:eastAsia="zh-CN"/>
        </w:rPr>
        <w:t>四</w:t>
      </w:r>
      <w:r>
        <w:rPr>
          <w:rFonts w:hint="eastAsia" w:ascii="仿宋" w:hAnsi="仿宋" w:eastAsia="仿宋" w:cs="仿宋"/>
          <w:color w:val="auto"/>
          <w:sz w:val="32"/>
          <w:szCs w:val="32"/>
          <w:highlight w:val="none"/>
        </w:rPr>
        <w:t>是</w:t>
      </w:r>
      <w:r>
        <w:rPr>
          <w:rFonts w:hint="eastAsia" w:ascii="仿宋" w:hAnsi="仿宋" w:eastAsia="仿宋" w:cs="仿宋"/>
          <w:color w:val="auto"/>
          <w:sz w:val="32"/>
          <w:szCs w:val="32"/>
          <w:highlight w:val="none"/>
          <w:lang w:val="en-US" w:eastAsia="zh-CN"/>
        </w:rPr>
        <w:t>认真解读《新疆电力市场结算方案修订稿》、《新疆电力中长期交易实施细则部分条款修订稿》，按规定提供电量基础数据，</w:t>
      </w:r>
      <w:r>
        <w:rPr>
          <w:rFonts w:hint="eastAsia" w:ascii="仿宋" w:hAnsi="仿宋" w:eastAsia="仿宋" w:cs="仿宋"/>
          <w:color w:val="auto"/>
          <w:sz w:val="32"/>
          <w:szCs w:val="32"/>
          <w:highlight w:val="none"/>
        </w:rPr>
        <w:t>配合售电公司做好省间外送、月度电力交易、滚动撮合交易等工作，</w:t>
      </w:r>
      <w:r>
        <w:rPr>
          <w:rFonts w:hint="eastAsia" w:ascii="仿宋" w:hAnsi="仿宋" w:eastAsia="仿宋" w:cs="仿宋"/>
          <w:color w:val="auto"/>
          <w:sz w:val="32"/>
          <w:szCs w:val="32"/>
          <w:highlight w:val="none"/>
          <w:lang w:val="en-US" w:eastAsia="zh-CN"/>
        </w:rPr>
        <w:t>合理控制偏差电量，在</w:t>
      </w:r>
      <w:r>
        <w:rPr>
          <w:rFonts w:hint="eastAsia" w:ascii="仿宋" w:hAnsi="仿宋" w:eastAsia="仿宋" w:cs="仿宋"/>
          <w:color w:val="auto"/>
          <w:sz w:val="32"/>
          <w:szCs w:val="32"/>
          <w:highlight w:val="none"/>
        </w:rPr>
        <w:t>确保合同电量满足机组发电需求</w:t>
      </w:r>
      <w:r>
        <w:rPr>
          <w:rFonts w:hint="eastAsia" w:ascii="仿宋" w:hAnsi="仿宋" w:eastAsia="仿宋" w:cs="仿宋"/>
          <w:color w:val="auto"/>
          <w:sz w:val="32"/>
          <w:szCs w:val="32"/>
          <w:highlight w:val="none"/>
          <w:lang w:val="en-US" w:eastAsia="zh-CN"/>
        </w:rPr>
        <w:t>规避偏差考核，同时做好省内现货交易期间的调仓工作</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rPr>
        <w:t>是不断总结省间</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省内</w:t>
      </w:r>
      <w:r>
        <w:rPr>
          <w:rFonts w:hint="eastAsia" w:ascii="仿宋" w:hAnsi="仿宋" w:eastAsia="仿宋" w:cs="仿宋"/>
          <w:color w:val="auto"/>
          <w:sz w:val="32"/>
          <w:szCs w:val="32"/>
          <w:highlight w:val="none"/>
        </w:rPr>
        <w:t>现货交易经验，</w:t>
      </w:r>
      <w:r>
        <w:rPr>
          <w:rFonts w:hint="eastAsia" w:ascii="仿宋" w:hAnsi="仿宋" w:eastAsia="仿宋" w:cs="仿宋"/>
          <w:color w:val="auto"/>
          <w:sz w:val="32"/>
          <w:szCs w:val="32"/>
          <w:highlight w:val="none"/>
          <w:lang w:val="en-US" w:eastAsia="zh-CN"/>
        </w:rPr>
        <w:t>完善</w:t>
      </w:r>
      <w:r>
        <w:rPr>
          <w:rFonts w:hint="eastAsia" w:ascii="仿宋" w:hAnsi="仿宋" w:eastAsia="仿宋" w:cs="仿宋"/>
          <w:color w:val="auto"/>
          <w:sz w:val="32"/>
          <w:szCs w:val="32"/>
          <w:highlight w:val="none"/>
        </w:rPr>
        <w:t>的报价策略，提升</w:t>
      </w:r>
      <w:r>
        <w:rPr>
          <w:rFonts w:hint="eastAsia" w:ascii="仿宋" w:hAnsi="仿宋" w:eastAsia="仿宋" w:cs="仿宋"/>
          <w:color w:val="auto"/>
          <w:sz w:val="32"/>
          <w:szCs w:val="32"/>
          <w:highlight w:val="none"/>
          <w:lang w:val="en-US" w:eastAsia="zh-CN"/>
        </w:rPr>
        <w:t>电力</w:t>
      </w:r>
      <w:r>
        <w:rPr>
          <w:rFonts w:hint="eastAsia" w:ascii="仿宋" w:hAnsi="仿宋" w:eastAsia="仿宋" w:cs="仿宋"/>
          <w:color w:val="auto"/>
          <w:sz w:val="32"/>
          <w:szCs w:val="32"/>
          <w:highlight w:val="none"/>
        </w:rPr>
        <w:t xml:space="preserve">现货交易收益。 </w:t>
      </w:r>
    </w:p>
    <w:p>
      <w:pPr>
        <w:keepNext w:val="0"/>
        <w:keepLines w:val="0"/>
        <w:pageBreakBefore w:val="0"/>
        <w:kinsoku/>
        <w:wordWrap/>
        <w:overflowPunct/>
        <w:topLinePunct w:val="0"/>
        <w:autoSpaceDE/>
        <w:autoSpaceDN/>
        <w:bidi w:val="0"/>
        <w:spacing w:line="500" w:lineRule="exact"/>
        <w:ind w:firstLine="643" w:firstLineChars="200"/>
        <w:jc w:val="both"/>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（三）加强燃煤管理，降低采购成本，在确保机组安全运行的前提下科学合理做好燃煤掺烧，进一步降低燃煤成本</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认真汲取</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季度</w:t>
      </w:r>
      <w:r>
        <w:rPr>
          <w:rFonts w:hint="eastAsia" w:ascii="仿宋" w:hAnsi="仿宋" w:eastAsia="仿宋" w:cs="仿宋"/>
          <w:color w:val="auto"/>
          <w:sz w:val="32"/>
          <w:szCs w:val="32"/>
          <w:highlight w:val="none"/>
        </w:rPr>
        <w:t>燃煤管理经验，按照燃煤保供稳价的要求开展燃煤采购管理工作，依据煤炭市场及运输情况变化，结合机组负荷</w:t>
      </w:r>
      <w:r>
        <w:rPr>
          <w:rFonts w:hint="eastAsia" w:ascii="仿宋" w:hAnsi="仿宋" w:eastAsia="仿宋" w:cs="仿宋"/>
          <w:color w:val="auto"/>
          <w:sz w:val="32"/>
          <w:szCs w:val="32"/>
          <w:highlight w:val="none"/>
          <w:lang w:val="en-US" w:eastAsia="zh-CN"/>
        </w:rPr>
        <w:t>与库存</w:t>
      </w:r>
      <w:r>
        <w:rPr>
          <w:rFonts w:hint="eastAsia" w:ascii="仿宋" w:hAnsi="仿宋" w:eastAsia="仿宋" w:cs="仿宋"/>
          <w:color w:val="auto"/>
          <w:sz w:val="32"/>
          <w:szCs w:val="32"/>
          <w:highlight w:val="none"/>
        </w:rPr>
        <w:t>情况，向股份公司提报燃煤需求，</w:t>
      </w:r>
      <w:r>
        <w:rPr>
          <w:rFonts w:hint="eastAsia" w:ascii="仿宋" w:hAnsi="仿宋" w:eastAsia="仿宋" w:cs="仿宋"/>
          <w:color w:val="auto"/>
          <w:sz w:val="32"/>
          <w:szCs w:val="32"/>
          <w:highlight w:val="none"/>
          <w:lang w:val="en-US" w:eastAsia="zh-CN"/>
        </w:rPr>
        <w:t>做好机组非供暖期的燃煤采购、存储</w:t>
      </w:r>
      <w:r>
        <w:rPr>
          <w:rFonts w:hint="eastAsia" w:ascii="仿宋" w:hAnsi="仿宋" w:eastAsia="仿宋" w:cs="仿宋"/>
          <w:color w:val="auto"/>
          <w:sz w:val="32"/>
          <w:szCs w:val="32"/>
          <w:highlight w:val="none"/>
        </w:rPr>
        <w:t>事宜</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实时掌握疆内煤炭市场行情变化</w:t>
      </w:r>
      <w:r>
        <w:rPr>
          <w:rFonts w:hint="eastAsia" w:ascii="仿宋" w:hAnsi="仿宋" w:eastAsia="仿宋" w:cs="仿宋"/>
          <w:color w:val="auto"/>
          <w:sz w:val="32"/>
          <w:szCs w:val="32"/>
          <w:highlight w:val="none"/>
        </w:rPr>
        <w:t>做好与煤矿、铁路局沟通</w:t>
      </w:r>
      <w:r>
        <w:rPr>
          <w:rFonts w:hint="eastAsia" w:ascii="仿宋" w:hAnsi="仿宋" w:eastAsia="仿宋" w:cs="仿宋"/>
          <w:color w:val="auto"/>
          <w:sz w:val="32"/>
          <w:szCs w:val="32"/>
          <w:highlight w:val="none"/>
          <w:lang w:val="en-US" w:eastAsia="zh-CN"/>
        </w:rPr>
        <w:t>询价、议价工作，</w:t>
      </w:r>
      <w:r>
        <w:rPr>
          <w:rFonts w:hint="eastAsia" w:ascii="仿宋" w:hAnsi="仿宋" w:eastAsia="仿宋" w:cs="仿宋"/>
          <w:color w:val="auto"/>
          <w:sz w:val="32"/>
          <w:szCs w:val="32"/>
          <w:highlight w:val="none"/>
        </w:rPr>
        <w:t>通过不断优化运输方式和燃煤结构，在保证设备安全运行的前提下努力降低燃煤采购成本；</w:t>
      </w:r>
      <w:r>
        <w:rPr>
          <w:rFonts w:hint="eastAsia" w:ascii="仿宋" w:hAnsi="仿宋" w:eastAsia="仿宋" w:cs="仿宋"/>
          <w:color w:val="auto"/>
          <w:sz w:val="32"/>
          <w:szCs w:val="32"/>
          <w:highlight w:val="none"/>
          <w:lang w:val="en-US" w:eastAsia="zh-CN"/>
        </w:rPr>
        <w:t>依据不同市场掺</w:t>
      </w:r>
      <w:r>
        <w:rPr>
          <w:rFonts w:hint="eastAsia" w:ascii="仿宋" w:hAnsi="仿宋" w:eastAsia="仿宋" w:cs="仿宋"/>
          <w:color w:val="auto"/>
          <w:sz w:val="32"/>
          <w:szCs w:val="32"/>
          <w:highlight w:val="none"/>
        </w:rPr>
        <w:t>燃煤特性</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重新核算不同热值、灰分燃煤掺烧经济性，结合</w:t>
      </w:r>
      <w:r>
        <w:rPr>
          <w:rFonts w:hint="eastAsia" w:ascii="仿宋" w:hAnsi="仿宋" w:eastAsia="仿宋" w:cs="仿宋"/>
          <w:color w:val="auto"/>
          <w:sz w:val="32"/>
          <w:szCs w:val="32"/>
          <w:highlight w:val="none"/>
        </w:rPr>
        <w:t>机组运行</w:t>
      </w:r>
      <w:r>
        <w:rPr>
          <w:rFonts w:hint="eastAsia" w:ascii="仿宋" w:hAnsi="仿宋" w:eastAsia="仿宋" w:cs="仿宋"/>
          <w:color w:val="auto"/>
          <w:sz w:val="32"/>
          <w:szCs w:val="32"/>
          <w:highlight w:val="none"/>
          <w:lang w:val="en-US" w:eastAsia="zh-CN"/>
        </w:rPr>
        <w:t>方式进一步优化</w:t>
      </w:r>
      <w:r>
        <w:rPr>
          <w:rFonts w:hint="eastAsia" w:ascii="仿宋" w:hAnsi="仿宋" w:eastAsia="仿宋" w:cs="仿宋"/>
          <w:color w:val="auto"/>
          <w:sz w:val="32"/>
          <w:szCs w:val="32"/>
          <w:highlight w:val="none"/>
        </w:rPr>
        <w:t>燃煤掺烧实施方案，</w:t>
      </w:r>
      <w:r>
        <w:rPr>
          <w:rFonts w:hint="eastAsia" w:ascii="仿宋" w:hAnsi="仿宋" w:eastAsia="仿宋" w:cs="仿宋"/>
          <w:color w:val="auto"/>
          <w:sz w:val="32"/>
          <w:szCs w:val="32"/>
          <w:highlight w:val="none"/>
          <w:lang w:val="en-US" w:eastAsia="zh-CN"/>
        </w:rPr>
        <w:t>进一步节约燃煤成本</w:t>
      </w:r>
      <w:r>
        <w:rPr>
          <w:rFonts w:hint="eastAsia" w:ascii="仿宋" w:hAnsi="仿宋" w:eastAsia="仿宋" w:cs="仿宋"/>
          <w:color w:val="auto"/>
          <w:sz w:val="32"/>
          <w:szCs w:val="32"/>
          <w:highlight w:val="none"/>
        </w:rPr>
        <w:t>。</w:t>
      </w:r>
    </w:p>
    <w:p>
      <w:pPr>
        <w:keepNext w:val="0"/>
        <w:keepLines w:val="0"/>
        <w:pageBreakBefore w:val="0"/>
        <w:kinsoku/>
        <w:wordWrap/>
        <w:overflowPunct/>
        <w:topLinePunct w:val="0"/>
        <w:autoSpaceDE/>
        <w:autoSpaceDN/>
        <w:bidi w:val="0"/>
        <w:spacing w:line="500" w:lineRule="exact"/>
        <w:ind w:firstLine="643" w:firstLineChars="200"/>
        <w:jc w:val="both"/>
        <w:textAlignment w:val="baseline"/>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（四）加强各类费用管控，避免费用超支</w:t>
      </w:r>
    </w:p>
    <w:p>
      <w:pPr>
        <w:keepNext w:val="0"/>
        <w:keepLines w:val="0"/>
        <w:pageBreakBefore w:val="0"/>
        <w:kinsoku/>
        <w:wordWrap/>
        <w:overflowPunct/>
        <w:topLinePunct w:val="0"/>
        <w:autoSpaceDE/>
        <w:autoSpaceDN/>
        <w:bidi w:val="0"/>
        <w:spacing w:line="500" w:lineRule="exact"/>
        <w:ind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为确保公司生产经营中修理费、安全生产费及材料费等费用可控，实现资金</w:t>
      </w:r>
      <w:r>
        <w:rPr>
          <w:rFonts w:hint="eastAsia" w:ascii="仿宋" w:hAnsi="仿宋" w:eastAsia="仿宋" w:cs="仿宋"/>
          <w:color w:val="auto"/>
          <w:sz w:val="32"/>
          <w:szCs w:val="32"/>
          <w:highlight w:val="none"/>
          <w:lang w:val="en-US" w:eastAsia="zh-CN"/>
        </w:rPr>
        <w:t>利用</w:t>
      </w:r>
      <w:r>
        <w:rPr>
          <w:rFonts w:hint="eastAsia" w:ascii="仿宋" w:hAnsi="仿宋" w:eastAsia="仿宋" w:cs="仿宋"/>
          <w:color w:val="auto"/>
          <w:sz w:val="32"/>
          <w:szCs w:val="32"/>
          <w:highlight w:val="none"/>
        </w:rPr>
        <w:t>最大化，采取的措施：一是依据股份公司批复的202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年综合计划，统筹安排项目施工进度，按照时间节点做好项目采购、合同签订</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结算</w:t>
      </w:r>
      <w:r>
        <w:rPr>
          <w:rFonts w:hint="eastAsia" w:ascii="仿宋" w:hAnsi="仿宋" w:eastAsia="仿宋" w:cs="仿宋"/>
          <w:color w:val="auto"/>
          <w:sz w:val="32"/>
          <w:szCs w:val="32"/>
          <w:highlight w:val="none"/>
        </w:rPr>
        <w:t>等工作，确保项目费用可控；二是依据股份公司安全生产费用管理办法相关规定，做好202</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年安全生产费用的使用管理，助力</w:t>
      </w:r>
      <w:r>
        <w:rPr>
          <w:rFonts w:hint="eastAsia" w:ascii="仿宋" w:hAnsi="仿宋" w:eastAsia="仿宋" w:cs="仿宋"/>
          <w:color w:val="auto"/>
          <w:kern w:val="0"/>
          <w:sz w:val="32"/>
          <w:szCs w:val="32"/>
          <w:highlight w:val="none"/>
        </w:rPr>
        <w:t>公司建立安全生产投入长效机制，维护公司及职工利益</w:t>
      </w:r>
      <w:r>
        <w:rPr>
          <w:rFonts w:hint="eastAsia" w:ascii="仿宋" w:hAnsi="仿宋" w:eastAsia="仿宋" w:cs="仿宋"/>
          <w:color w:val="auto"/>
          <w:sz w:val="32"/>
          <w:szCs w:val="32"/>
          <w:highlight w:val="none"/>
        </w:rPr>
        <w:t>；三是</w:t>
      </w:r>
      <w:r>
        <w:rPr>
          <w:rFonts w:hint="eastAsia" w:ascii="仿宋" w:hAnsi="仿宋" w:eastAsia="仿宋" w:cs="仿宋"/>
          <w:color w:val="auto"/>
          <w:sz w:val="32"/>
          <w:szCs w:val="32"/>
          <w:highlight w:val="none"/>
          <w:lang w:val="en-US" w:eastAsia="zh-CN"/>
        </w:rPr>
        <w:t>依据</w:t>
      </w:r>
      <w:r>
        <w:rPr>
          <w:rFonts w:hint="eastAsia" w:ascii="仿宋" w:hAnsi="仿宋" w:eastAsia="仿宋" w:cs="仿宋"/>
          <w:color w:val="auto"/>
          <w:sz w:val="32"/>
          <w:szCs w:val="32"/>
          <w:highlight w:val="none"/>
        </w:rPr>
        <w:t>材料费管控的</w:t>
      </w:r>
      <w:r>
        <w:rPr>
          <w:rFonts w:hint="eastAsia" w:ascii="仿宋" w:hAnsi="仿宋" w:eastAsia="仿宋" w:cs="仿宋"/>
          <w:color w:val="auto"/>
          <w:sz w:val="32"/>
          <w:szCs w:val="32"/>
          <w:highlight w:val="none"/>
          <w:lang w:val="en-US" w:eastAsia="zh-CN"/>
        </w:rPr>
        <w:t>相关规定</w:t>
      </w:r>
      <w:r>
        <w:rPr>
          <w:rFonts w:hint="eastAsia" w:ascii="仿宋" w:hAnsi="仿宋" w:eastAsia="仿宋" w:cs="仿宋"/>
          <w:color w:val="auto"/>
          <w:sz w:val="32"/>
          <w:szCs w:val="32"/>
          <w:highlight w:val="none"/>
        </w:rPr>
        <w:t>，从物资的申报、审核、领用等环节强化管理，详细统计物资使用情况，每月对物资使用情况进行盘点，确保材料费可控的前提下做好生产设备的维保工作。</w:t>
      </w:r>
    </w:p>
    <w:p>
      <w:pPr>
        <w:keepNext w:val="0"/>
        <w:keepLines w:val="0"/>
        <w:pageBreakBefore w:val="0"/>
        <w:kinsoku/>
        <w:wordWrap/>
        <w:overflowPunct/>
        <w:topLinePunct w:val="0"/>
        <w:autoSpaceDE/>
        <w:autoSpaceDN/>
        <w:bidi w:val="0"/>
        <w:spacing w:line="500" w:lineRule="exact"/>
        <w:ind w:firstLine="643" w:firstLineChars="200"/>
        <w:jc w:val="both"/>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（五）继续做好碳资产及环保管理工作</w:t>
      </w:r>
    </w:p>
    <w:p>
      <w:pPr>
        <w:pStyle w:val="47"/>
        <w:keepNext w:val="0"/>
        <w:keepLines w:val="0"/>
        <w:pageBreakBefore w:val="0"/>
        <w:kinsoku/>
        <w:wordWrap/>
        <w:overflowPunct/>
        <w:topLinePunct w:val="0"/>
        <w:autoSpaceDE/>
        <w:autoSpaceDN/>
        <w:bidi w:val="0"/>
        <w:spacing w:line="500" w:lineRule="exact"/>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密切关注</w:t>
      </w:r>
      <w:r>
        <w:rPr>
          <w:rFonts w:hint="eastAsia" w:ascii="仿宋" w:hAnsi="仿宋" w:eastAsia="仿宋" w:cs="仿宋"/>
          <w:color w:val="auto"/>
          <w:sz w:val="32"/>
          <w:szCs w:val="32"/>
          <w:highlight w:val="none"/>
          <w:lang w:val="en-US" w:eastAsia="zh-CN"/>
        </w:rPr>
        <w:t>碳配额</w:t>
      </w:r>
      <w:r>
        <w:rPr>
          <w:rFonts w:hint="eastAsia" w:ascii="仿宋" w:hAnsi="仿宋" w:eastAsia="仿宋" w:cs="仿宋"/>
          <w:color w:val="auto"/>
          <w:sz w:val="32"/>
          <w:szCs w:val="32"/>
          <w:highlight w:val="none"/>
        </w:rPr>
        <w:t>交易市场的</w:t>
      </w:r>
      <w:r>
        <w:rPr>
          <w:rFonts w:hint="eastAsia" w:ascii="仿宋" w:hAnsi="仿宋" w:eastAsia="仿宋" w:cs="仿宋"/>
          <w:color w:val="auto"/>
          <w:sz w:val="32"/>
          <w:szCs w:val="32"/>
          <w:highlight w:val="none"/>
          <w:lang w:val="en-US" w:eastAsia="zh-CN"/>
        </w:rPr>
        <w:t>行情</w:t>
      </w:r>
      <w:r>
        <w:rPr>
          <w:rFonts w:hint="eastAsia" w:ascii="仿宋" w:hAnsi="仿宋" w:eastAsia="仿宋" w:cs="仿宋"/>
          <w:color w:val="auto"/>
          <w:sz w:val="32"/>
          <w:szCs w:val="32"/>
          <w:highlight w:val="none"/>
        </w:rPr>
        <w:t>变化，协助合作单位做好碳资产交易工作，</w:t>
      </w:r>
      <w:r>
        <w:rPr>
          <w:rFonts w:hint="eastAsia" w:ascii="仿宋" w:hAnsi="仿宋" w:eastAsia="仿宋" w:cs="仿宋"/>
          <w:color w:val="auto"/>
          <w:sz w:val="32"/>
          <w:szCs w:val="32"/>
          <w:highlight w:val="none"/>
          <w:lang w:val="en-US" w:eastAsia="zh-CN"/>
        </w:rPr>
        <w:t>同时在股份公司指导下完成5万吨碳配额买卖交易，从交易中获得一定收益，降低履约成本；进一步拓展供汽供暖业务，</w:t>
      </w:r>
      <w:r>
        <w:rPr>
          <w:rFonts w:hint="eastAsia" w:ascii="仿宋" w:hAnsi="仿宋" w:eastAsia="仿宋" w:cs="仿宋"/>
          <w:bCs/>
          <w:color w:val="auto"/>
          <w:sz w:val="32"/>
          <w:szCs w:val="32"/>
          <w:highlight w:val="none"/>
        </w:rPr>
        <w:t>增加</w:t>
      </w:r>
      <w:r>
        <w:rPr>
          <w:rFonts w:hint="eastAsia" w:ascii="仿宋" w:hAnsi="仿宋" w:eastAsia="仿宋" w:cs="仿宋"/>
          <w:bCs/>
          <w:color w:val="auto"/>
          <w:sz w:val="32"/>
          <w:szCs w:val="32"/>
          <w:highlight w:val="none"/>
          <w:lang w:val="en-US" w:eastAsia="zh-CN"/>
        </w:rPr>
        <w:t>对外</w:t>
      </w:r>
      <w:r>
        <w:rPr>
          <w:rFonts w:hint="eastAsia" w:ascii="仿宋" w:hAnsi="仿宋" w:eastAsia="仿宋" w:cs="仿宋"/>
          <w:bCs/>
          <w:color w:val="auto"/>
          <w:sz w:val="32"/>
          <w:szCs w:val="32"/>
          <w:highlight w:val="none"/>
        </w:rPr>
        <w:t>供热、供汽量，</w:t>
      </w:r>
      <w:r>
        <w:rPr>
          <w:rFonts w:hint="eastAsia" w:ascii="仿宋" w:hAnsi="仿宋" w:eastAsia="仿宋" w:cs="仿宋"/>
          <w:color w:val="auto"/>
          <w:sz w:val="32"/>
          <w:szCs w:val="32"/>
          <w:highlight w:val="none"/>
          <w:lang w:val="en-US" w:eastAsia="zh-CN"/>
        </w:rPr>
        <w:t>通过对</w:t>
      </w:r>
      <w:r>
        <w:rPr>
          <w:rFonts w:hint="eastAsia" w:ascii="仿宋" w:hAnsi="仿宋" w:eastAsia="仿宋" w:cs="仿宋"/>
          <w:color w:val="auto"/>
          <w:sz w:val="32"/>
          <w:szCs w:val="32"/>
          <w:highlight w:val="none"/>
        </w:rPr>
        <w:t>工业供汽和供暖热量的数据优化，</w:t>
      </w:r>
      <w:r>
        <w:rPr>
          <w:rFonts w:hint="eastAsia" w:ascii="仿宋" w:hAnsi="仿宋" w:eastAsia="仿宋" w:cs="仿宋"/>
          <w:bCs/>
          <w:color w:val="auto"/>
          <w:sz w:val="32"/>
          <w:szCs w:val="32"/>
          <w:highlight w:val="none"/>
        </w:rPr>
        <w:t>提高供热配额；</w:t>
      </w:r>
      <w:r>
        <w:rPr>
          <w:rFonts w:hint="eastAsia" w:ascii="仿宋" w:hAnsi="仿宋" w:eastAsia="仿宋" w:cs="仿宋"/>
          <w:bCs/>
          <w:color w:val="auto"/>
          <w:sz w:val="32"/>
          <w:szCs w:val="32"/>
          <w:highlight w:val="none"/>
          <w:lang w:val="en-US" w:eastAsia="zh-CN"/>
        </w:rPr>
        <w:t>积极</w:t>
      </w:r>
      <w:r>
        <w:rPr>
          <w:rFonts w:hint="eastAsia" w:ascii="仿宋" w:hAnsi="仿宋" w:eastAsia="仿宋" w:cs="仿宋"/>
          <w:bCs/>
          <w:color w:val="auto"/>
          <w:sz w:val="32"/>
          <w:szCs w:val="32"/>
          <w:highlight w:val="none"/>
        </w:rPr>
        <w:t>向股份公司申请</w:t>
      </w:r>
      <w:r>
        <w:rPr>
          <w:rFonts w:hint="eastAsia" w:ascii="仿宋" w:hAnsi="仿宋" w:eastAsia="仿宋" w:cs="仿宋"/>
          <w:bCs/>
          <w:color w:val="auto"/>
          <w:sz w:val="32"/>
          <w:szCs w:val="32"/>
          <w:highlight w:val="none"/>
          <w:lang w:eastAsia="zh-CN"/>
        </w:rPr>
        <w:t>，</w:t>
      </w:r>
      <w:r>
        <w:rPr>
          <w:rFonts w:hint="eastAsia" w:ascii="仿宋" w:hAnsi="仿宋" w:eastAsia="仿宋" w:cs="仿宋"/>
          <w:bCs/>
          <w:color w:val="auto"/>
          <w:sz w:val="32"/>
          <w:szCs w:val="32"/>
          <w:highlight w:val="none"/>
          <w:lang w:val="en-US" w:eastAsia="zh-CN"/>
        </w:rPr>
        <w:t>加强</w:t>
      </w:r>
      <w:r>
        <w:rPr>
          <w:rFonts w:hint="eastAsia" w:ascii="仿宋" w:hAnsi="仿宋" w:eastAsia="仿宋" w:cs="仿宋"/>
          <w:bCs/>
          <w:color w:val="auto"/>
          <w:sz w:val="32"/>
          <w:szCs w:val="32"/>
          <w:highlight w:val="none"/>
        </w:rPr>
        <w:t>与</w:t>
      </w:r>
      <w:r>
        <w:rPr>
          <w:rFonts w:hint="eastAsia" w:ascii="仿宋" w:hAnsi="仿宋" w:eastAsia="仿宋" w:cs="仿宋"/>
          <w:bCs/>
          <w:color w:val="auto"/>
          <w:sz w:val="32"/>
          <w:szCs w:val="32"/>
          <w:highlight w:val="none"/>
          <w:lang w:eastAsia="zh-CN"/>
        </w:rPr>
        <w:t>相关</w:t>
      </w:r>
      <w:r>
        <w:rPr>
          <w:rFonts w:hint="eastAsia" w:ascii="仿宋" w:hAnsi="仿宋" w:eastAsia="仿宋" w:cs="仿宋"/>
          <w:color w:val="auto"/>
          <w:sz w:val="32"/>
          <w:szCs w:val="32"/>
          <w:highlight w:val="none"/>
        </w:rPr>
        <w:t>碳科技公司开展合作实现降碳增效目标</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并与合作人员</w:t>
      </w:r>
      <w:r>
        <w:rPr>
          <w:rFonts w:hint="eastAsia" w:ascii="仿宋" w:hAnsi="仿宋" w:eastAsia="仿宋" w:cs="仿宋"/>
          <w:bCs/>
          <w:color w:val="auto"/>
          <w:sz w:val="32"/>
          <w:szCs w:val="32"/>
          <w:highlight w:val="none"/>
        </w:rPr>
        <w:t>做好碳排放和碳配额数据的管理，每月按时对月度碳排放数据进行测算和上报</w:t>
      </w:r>
      <w:r>
        <w:rPr>
          <w:rFonts w:hint="eastAsia" w:ascii="仿宋" w:hAnsi="仿宋" w:eastAsia="仿宋" w:cs="仿宋"/>
          <w:color w:val="auto"/>
          <w:sz w:val="32"/>
          <w:szCs w:val="32"/>
          <w:highlight w:val="none"/>
        </w:rPr>
        <w:t>；加强环保税和水资源税的学习研究，规范化、常态化做好水资源利用、污染物排放及固弃物处置相关工作，合理合规争取税收减免，减轻税务成本。</w:t>
      </w:r>
    </w:p>
    <w:p>
      <w:pPr>
        <w:keepNext w:val="0"/>
        <w:keepLines w:val="0"/>
        <w:pageBreakBefore w:val="0"/>
        <w:kinsoku/>
        <w:wordWrap/>
        <w:overflowPunct/>
        <w:topLinePunct w:val="0"/>
        <w:autoSpaceDE/>
        <w:autoSpaceDN/>
        <w:bidi w:val="0"/>
        <w:spacing w:line="500" w:lineRule="exact"/>
        <w:ind w:firstLine="643" w:firstLineChars="200"/>
        <w:jc w:val="both"/>
        <w:textAlignment w:val="baseline"/>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（六）持续梳理闲置资产，积极推进资产盘活工作</w:t>
      </w:r>
    </w:p>
    <w:p>
      <w:pPr>
        <w:keepNext w:val="0"/>
        <w:keepLines w:val="0"/>
        <w:pageBreakBefore w:val="0"/>
        <w:kinsoku/>
        <w:wordWrap/>
        <w:overflowPunct/>
        <w:topLinePunct w:val="0"/>
        <w:autoSpaceDE/>
        <w:autoSpaceDN/>
        <w:bidi w:val="0"/>
        <w:spacing w:line="500" w:lineRule="exact"/>
        <w:ind w:firstLine="640" w:firstLineChars="200"/>
        <w:jc w:val="both"/>
        <w:textAlignment w:val="baseline"/>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下阶段</w:t>
      </w:r>
      <w:r>
        <w:rPr>
          <w:rFonts w:hint="eastAsia" w:ascii="仿宋" w:hAnsi="仿宋" w:eastAsia="仿宋" w:cs="仿宋"/>
          <w:color w:val="auto"/>
          <w:sz w:val="32"/>
          <w:szCs w:val="32"/>
          <w:highlight w:val="none"/>
        </w:rPr>
        <w:t>在股份公司的领导下继续推进1～4号机组资产处置的</w:t>
      </w:r>
      <w:r>
        <w:rPr>
          <w:rFonts w:hint="eastAsia" w:ascii="仿宋" w:hAnsi="仿宋" w:eastAsia="仿宋" w:cs="仿宋"/>
          <w:color w:val="auto"/>
          <w:sz w:val="32"/>
          <w:szCs w:val="32"/>
          <w:highlight w:val="none"/>
          <w:lang w:val="en-US" w:eastAsia="zh-CN"/>
        </w:rPr>
        <w:t>前期勘察、</w:t>
      </w:r>
      <w:r>
        <w:rPr>
          <w:rFonts w:hint="eastAsia" w:ascii="仿宋" w:hAnsi="仿宋" w:eastAsia="仿宋" w:cs="仿宋"/>
          <w:color w:val="auto"/>
          <w:sz w:val="32"/>
          <w:szCs w:val="32"/>
          <w:highlight w:val="none"/>
        </w:rPr>
        <w:t>合同签订、安全拆除管理等工作</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同时配合</w:t>
      </w:r>
      <w:r>
        <w:rPr>
          <w:rFonts w:hint="eastAsia" w:ascii="仿宋" w:hAnsi="仿宋" w:eastAsia="仿宋" w:cs="仿宋"/>
          <w:color w:val="auto"/>
          <w:spacing w:val="18"/>
          <w:sz w:val="32"/>
          <w:szCs w:val="32"/>
          <w:highlight w:val="none"/>
        </w:rPr>
        <w:t>玛纳斯</w:t>
      </w:r>
      <w:r>
        <w:rPr>
          <w:rFonts w:hint="eastAsia" w:ascii="仿宋" w:hAnsi="仿宋" w:eastAsia="仿宋" w:cs="仿宋"/>
          <w:color w:val="auto"/>
          <w:spacing w:val="9"/>
          <w:sz w:val="32"/>
          <w:szCs w:val="32"/>
          <w:highlight w:val="none"/>
        </w:rPr>
        <w:t>新托蛋托厂</w:t>
      </w:r>
      <w:r>
        <w:rPr>
          <w:rFonts w:hint="eastAsia" w:ascii="仿宋" w:hAnsi="仿宋" w:eastAsia="仿宋" w:cs="仿宋"/>
          <w:color w:val="auto"/>
          <w:spacing w:val="9"/>
          <w:sz w:val="32"/>
          <w:szCs w:val="32"/>
          <w:highlight w:val="none"/>
          <w:lang w:val="en-US" w:eastAsia="zh-CN"/>
        </w:rPr>
        <w:t>做好</w:t>
      </w:r>
      <w:r>
        <w:rPr>
          <w:rFonts w:hint="eastAsia" w:ascii="仿宋" w:hAnsi="仿宋" w:eastAsia="仿宋" w:cs="仿宋"/>
          <w:color w:val="auto"/>
          <w:spacing w:val="9"/>
          <w:sz w:val="32"/>
          <w:szCs w:val="32"/>
          <w:highlight w:val="none"/>
        </w:rPr>
        <w:t>蛋托厂</w:t>
      </w:r>
      <w:r>
        <w:rPr>
          <w:rFonts w:hint="eastAsia" w:ascii="仿宋" w:hAnsi="仿宋" w:eastAsia="仿宋" w:cs="仿宋"/>
          <w:color w:val="auto"/>
          <w:spacing w:val="9"/>
          <w:sz w:val="32"/>
          <w:szCs w:val="32"/>
          <w:highlight w:val="none"/>
          <w:lang w:val="en-US" w:eastAsia="zh-CN"/>
        </w:rPr>
        <w:t>生产</w:t>
      </w:r>
      <w:r>
        <w:rPr>
          <w:rFonts w:hint="eastAsia" w:ascii="仿宋" w:hAnsi="仿宋" w:eastAsia="仿宋" w:cs="仿宋"/>
          <w:color w:val="auto"/>
          <w:spacing w:val="9"/>
          <w:sz w:val="32"/>
          <w:szCs w:val="32"/>
          <w:highlight w:val="none"/>
          <w:lang w:eastAsia="zh-CN"/>
        </w:rPr>
        <w:t>调试、</w:t>
      </w:r>
      <w:r>
        <w:rPr>
          <w:rFonts w:hint="eastAsia" w:ascii="仿宋" w:hAnsi="仿宋" w:eastAsia="仿宋" w:cs="仿宋"/>
          <w:color w:val="auto"/>
          <w:spacing w:val="9"/>
          <w:sz w:val="32"/>
          <w:szCs w:val="32"/>
          <w:highlight w:val="none"/>
          <w:lang w:val="en-US" w:eastAsia="zh-CN"/>
        </w:rPr>
        <w:t>水电汽结算</w:t>
      </w:r>
      <w:r>
        <w:rPr>
          <w:rFonts w:hint="eastAsia" w:ascii="仿宋" w:hAnsi="仿宋" w:eastAsia="仿宋" w:cs="仿宋"/>
          <w:color w:val="auto"/>
          <w:spacing w:val="9"/>
          <w:sz w:val="32"/>
          <w:szCs w:val="32"/>
          <w:highlight w:val="none"/>
          <w:lang w:eastAsia="zh-CN"/>
        </w:rPr>
        <w:t>等工作</w:t>
      </w:r>
      <w:r>
        <w:rPr>
          <w:rFonts w:hint="eastAsia" w:ascii="仿宋" w:hAnsi="仿宋" w:eastAsia="仿宋" w:cs="仿宋"/>
          <w:color w:val="auto"/>
          <w:sz w:val="32"/>
          <w:szCs w:val="32"/>
          <w:highlight w:val="none"/>
        </w:rPr>
        <w:t>；适时掌握废旧物资市场行情，做好废旧物资的处置工作;定期开展闲置资产的盘点，在现有房屋、土地、设备租赁、对外承包等基础上继续拓展新的合作方,进一步盘活闲置资产，</w:t>
      </w:r>
      <w:r>
        <w:rPr>
          <w:rFonts w:hint="eastAsia" w:ascii="仿宋" w:hAnsi="仿宋" w:eastAsia="仿宋" w:cs="仿宋"/>
          <w:color w:val="auto"/>
          <w:sz w:val="32"/>
          <w:szCs w:val="32"/>
          <w:highlight w:val="none"/>
          <w:lang w:val="en-US" w:eastAsia="zh-CN"/>
        </w:rPr>
        <w:t>同时梳理房屋使用情况，具备拆除条件的房屋，按照报废程序进行拆除，降低房产税的缴纳，降低公司生产经营成本</w:t>
      </w:r>
      <w:r>
        <w:rPr>
          <w:rFonts w:hint="eastAsia" w:ascii="仿宋" w:hAnsi="仿宋" w:eastAsia="仿宋" w:cs="仿宋"/>
          <w:color w:val="auto"/>
          <w:sz w:val="32"/>
          <w:szCs w:val="32"/>
          <w:highlight w:val="none"/>
        </w:rPr>
        <w:t xml:space="preserve">。 </w:t>
      </w:r>
    </w:p>
    <w:p>
      <w:pPr>
        <w:keepNext w:val="0"/>
        <w:keepLines w:val="0"/>
        <w:pageBreakBefore w:val="0"/>
        <w:kinsoku/>
        <w:wordWrap/>
        <w:overflowPunct/>
        <w:topLinePunct w:val="0"/>
        <w:autoSpaceDE/>
        <w:autoSpaceDN/>
        <w:bidi w:val="0"/>
        <w:spacing w:line="500" w:lineRule="exact"/>
        <w:ind w:firstLine="643" w:firstLineChars="200"/>
        <w:jc w:val="both"/>
        <w:textAlignment w:val="baseline"/>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（七）积极推进应收账款清缴工作，降低资金风险</w:t>
      </w:r>
    </w:p>
    <w:p>
      <w:pPr>
        <w:keepNext w:val="0"/>
        <w:keepLines w:val="0"/>
        <w:pageBreakBefore w:val="0"/>
        <w:kinsoku/>
        <w:wordWrap/>
        <w:overflowPunct/>
        <w:topLinePunct w:val="0"/>
        <w:autoSpaceDE/>
        <w:autoSpaceDN/>
        <w:bidi w:val="0"/>
        <w:spacing w:line="500" w:lineRule="exact"/>
        <w:ind w:firstLine="640" w:firstLineChars="200"/>
        <w:jc w:val="both"/>
        <w:rPr>
          <w:rFonts w:hint="eastAsia" w:ascii="仿宋" w:hAnsi="仿宋" w:eastAsia="仿宋" w:cs="仿宋"/>
          <w:color w:val="auto"/>
          <w:kern w:val="0"/>
          <w:sz w:val="32"/>
          <w:szCs w:val="32"/>
          <w:highlight w:val="none"/>
          <w:lang w:val="zh-CN"/>
        </w:rPr>
      </w:pPr>
      <w:r>
        <w:rPr>
          <w:rFonts w:hint="eastAsia" w:ascii="仿宋" w:hAnsi="仿宋" w:eastAsia="仿宋" w:cs="仿宋"/>
          <w:color w:val="auto"/>
          <w:sz w:val="32"/>
          <w:szCs w:val="32"/>
          <w:highlight w:val="none"/>
        </w:rPr>
        <w:t>继续加大应收账款回收力度，</w:t>
      </w:r>
      <w:r>
        <w:rPr>
          <w:rFonts w:hint="eastAsia" w:ascii="仿宋" w:hAnsi="仿宋" w:eastAsia="仿宋" w:cs="仿宋"/>
          <w:color w:val="auto"/>
          <w:kern w:val="0"/>
          <w:sz w:val="32"/>
          <w:szCs w:val="32"/>
          <w:highlight w:val="none"/>
        </w:rPr>
        <w:t>责任到人，督促对方出具还款计划并按时发送催款函；</w:t>
      </w:r>
      <w:r>
        <w:rPr>
          <w:rFonts w:hint="eastAsia" w:ascii="仿宋" w:hAnsi="仿宋" w:eastAsia="仿宋" w:cs="仿宋"/>
          <w:color w:val="auto"/>
          <w:sz w:val="32"/>
          <w:szCs w:val="32"/>
          <w:highlight w:val="none"/>
        </w:rPr>
        <w:t>与对方单位协商办理担保、抵押手续，必要时提起法律诉讼，避免出现资金风险；对于制定还款计划的单位，责任人按期跟踪还款进度，确保账款按计划完成收缴</w:t>
      </w:r>
      <w:r>
        <w:rPr>
          <w:rFonts w:hint="eastAsia" w:ascii="仿宋" w:hAnsi="仿宋" w:eastAsia="仿宋" w:cs="仿宋"/>
          <w:color w:val="auto"/>
          <w:kern w:val="0"/>
          <w:sz w:val="32"/>
          <w:szCs w:val="32"/>
          <w:highlight w:val="none"/>
          <w:lang w:val="zh-CN"/>
        </w:rPr>
        <w:t>。</w:t>
      </w:r>
    </w:p>
    <w:p>
      <w:pPr>
        <w:keepNext w:val="0"/>
        <w:keepLines w:val="0"/>
        <w:pageBreakBefore w:val="0"/>
        <w:kinsoku/>
        <w:wordWrap/>
        <w:overflowPunct/>
        <w:topLinePunct w:val="0"/>
        <w:autoSpaceDE/>
        <w:autoSpaceDN/>
        <w:bidi w:val="0"/>
        <w:spacing w:line="500" w:lineRule="exact"/>
        <w:ind w:firstLine="643" w:firstLineChars="200"/>
        <w:jc w:val="both"/>
        <w:textAlignment w:val="baseline"/>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八</w:t>
      </w:r>
      <w:r>
        <w:rPr>
          <w:rFonts w:hint="eastAsia" w:ascii="仿宋" w:hAnsi="仿宋" w:eastAsia="仿宋" w:cs="仿宋"/>
          <w:b/>
          <w:color w:val="auto"/>
          <w:sz w:val="32"/>
          <w:szCs w:val="32"/>
          <w:highlight w:val="none"/>
        </w:rPr>
        <w:t>）优化人力资源配置，加大培训力度，提升人员技能水平</w:t>
      </w:r>
    </w:p>
    <w:p>
      <w:pPr>
        <w:keepNext w:val="0"/>
        <w:keepLines w:val="0"/>
        <w:pageBreakBefore w:val="0"/>
        <w:kinsoku/>
        <w:wordWrap/>
        <w:overflowPunct/>
        <w:topLinePunct w:val="0"/>
        <w:autoSpaceDE/>
        <w:autoSpaceDN/>
        <w:bidi w:val="0"/>
        <w:spacing w:line="500" w:lineRule="exact"/>
        <w:ind w:firstLine="640" w:firstLineChars="200"/>
        <w:jc w:val="both"/>
        <w:textAlignment w:val="baseline"/>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随着近年来技术骨干人员的集中退休，新招聘员工技术水平薄弱与岗位要求存在差距，需要通过师带徒、现场操作、实地考评、应急演练、仿真机培训和月度考试等形式继续加大培训力度，不断提高人员技能水平。</w:t>
      </w:r>
    </w:p>
    <w:p>
      <w:pPr>
        <w:keepNext w:val="0"/>
        <w:keepLines w:val="0"/>
        <w:pageBreakBefore w:val="0"/>
        <w:kinsoku/>
        <w:wordWrap/>
        <w:overflowPunct/>
        <w:topLinePunct w:val="0"/>
        <w:autoSpaceDE/>
        <w:autoSpaceDN/>
        <w:bidi w:val="0"/>
        <w:spacing w:line="500" w:lineRule="exact"/>
        <w:ind w:firstLine="640" w:firstLineChars="200"/>
        <w:jc w:val="both"/>
        <w:textAlignment w:val="baseline"/>
        <w:rPr>
          <w:rFonts w:hint="eastAsia" w:ascii="仿宋" w:hAnsi="仿宋" w:eastAsia="仿宋" w:cs="仿宋"/>
          <w:color w:val="auto"/>
          <w:sz w:val="32"/>
          <w:szCs w:val="32"/>
          <w:highlight w:val="none"/>
          <w:lang w:val="en-US" w:eastAsia="zh-CN"/>
        </w:rPr>
      </w:pPr>
    </w:p>
    <w:p>
      <w:pPr>
        <w:keepNext w:val="0"/>
        <w:keepLines w:val="0"/>
        <w:pageBreakBefore w:val="0"/>
        <w:kinsoku/>
        <w:wordWrap/>
        <w:overflowPunct/>
        <w:topLinePunct w:val="0"/>
        <w:bidi w:val="0"/>
        <w:spacing w:line="500" w:lineRule="exact"/>
        <w:ind w:firstLine="640" w:firstLineChars="200"/>
        <w:rPr>
          <w:rFonts w:hint="eastAsia" w:ascii="仿宋" w:hAnsi="仿宋" w:eastAsia="仿宋" w:cs="仿宋"/>
          <w:color w:val="auto"/>
          <w:kern w:val="0"/>
          <w:sz w:val="32"/>
          <w:szCs w:val="32"/>
          <w:highlight w:val="none"/>
        </w:rPr>
      </w:pPr>
    </w:p>
    <w:sectPr>
      <w:type w:val="continuous"/>
      <w:pgSz w:w="11906" w:h="16838"/>
      <w:pgMar w:top="1418" w:right="1418" w:bottom="1418"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8159003"/>
      <w:docPartObj>
        <w:docPartGallery w:val="autotext"/>
      </w:docPartObj>
    </w:sdtPr>
    <w:sdtContent>
      <w:p>
        <w:pPr>
          <w:pStyle w:val="7"/>
          <w:jc w:val="center"/>
        </w:pP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PAGE   \* MERGEFORMAT </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lang w:val="zh-CN"/>
          </w:rPr>
          <w:t>-</w:t>
        </w:r>
        <w:r>
          <w:rPr>
            <w:rFonts w:asciiTheme="minorEastAsia" w:hAnsiTheme="minorEastAsia" w:eastAsiaTheme="minorEastAsia"/>
            <w:sz w:val="21"/>
            <w:szCs w:val="21"/>
          </w:rPr>
          <w:t xml:space="preserve"> 25 -</w:t>
        </w:r>
        <w:r>
          <w:rPr>
            <w:rFonts w:asciiTheme="minorEastAsia" w:hAnsiTheme="minorEastAsia" w:eastAsiaTheme="minorEastAsia"/>
            <w:sz w:val="21"/>
            <w:szCs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JlZjFmMzczMTVhYTgzOWQ2MThkZDJkNGEyNmI0NzgifQ=="/>
  </w:docVars>
  <w:rsids>
    <w:rsidRoot w:val="008E384C"/>
    <w:rsid w:val="0000009B"/>
    <w:rsid w:val="000005BC"/>
    <w:rsid w:val="00000620"/>
    <w:rsid w:val="0000098C"/>
    <w:rsid w:val="00000A69"/>
    <w:rsid w:val="00000B4E"/>
    <w:rsid w:val="000013B8"/>
    <w:rsid w:val="0000183E"/>
    <w:rsid w:val="00001B2C"/>
    <w:rsid w:val="0000272E"/>
    <w:rsid w:val="00003761"/>
    <w:rsid w:val="00003766"/>
    <w:rsid w:val="00003FE0"/>
    <w:rsid w:val="0000497D"/>
    <w:rsid w:val="000050BA"/>
    <w:rsid w:val="00005194"/>
    <w:rsid w:val="00005402"/>
    <w:rsid w:val="000058A0"/>
    <w:rsid w:val="0000594F"/>
    <w:rsid w:val="00005D8A"/>
    <w:rsid w:val="00005EA0"/>
    <w:rsid w:val="00006175"/>
    <w:rsid w:val="00006AE9"/>
    <w:rsid w:val="00006AFD"/>
    <w:rsid w:val="00006B14"/>
    <w:rsid w:val="00006E95"/>
    <w:rsid w:val="00007730"/>
    <w:rsid w:val="0000778D"/>
    <w:rsid w:val="000079A2"/>
    <w:rsid w:val="00010254"/>
    <w:rsid w:val="000102C1"/>
    <w:rsid w:val="00010512"/>
    <w:rsid w:val="000108E9"/>
    <w:rsid w:val="00010B35"/>
    <w:rsid w:val="00010B88"/>
    <w:rsid w:val="00010F40"/>
    <w:rsid w:val="0001153A"/>
    <w:rsid w:val="00011651"/>
    <w:rsid w:val="00011857"/>
    <w:rsid w:val="00011C94"/>
    <w:rsid w:val="00011EDC"/>
    <w:rsid w:val="000121A6"/>
    <w:rsid w:val="000122C8"/>
    <w:rsid w:val="0001242A"/>
    <w:rsid w:val="000127B0"/>
    <w:rsid w:val="00012FA9"/>
    <w:rsid w:val="0001324B"/>
    <w:rsid w:val="000135EE"/>
    <w:rsid w:val="000138F3"/>
    <w:rsid w:val="00013B34"/>
    <w:rsid w:val="00013E1B"/>
    <w:rsid w:val="000140CD"/>
    <w:rsid w:val="000141C4"/>
    <w:rsid w:val="00014303"/>
    <w:rsid w:val="00014864"/>
    <w:rsid w:val="000149FB"/>
    <w:rsid w:val="00014A49"/>
    <w:rsid w:val="00014DDF"/>
    <w:rsid w:val="000151D0"/>
    <w:rsid w:val="000152D1"/>
    <w:rsid w:val="00015517"/>
    <w:rsid w:val="00015958"/>
    <w:rsid w:val="000160E3"/>
    <w:rsid w:val="000162F1"/>
    <w:rsid w:val="00016E10"/>
    <w:rsid w:val="000179C3"/>
    <w:rsid w:val="00017EFD"/>
    <w:rsid w:val="00017FBB"/>
    <w:rsid w:val="00020348"/>
    <w:rsid w:val="00020400"/>
    <w:rsid w:val="0002065C"/>
    <w:rsid w:val="000208C4"/>
    <w:rsid w:val="00020BD9"/>
    <w:rsid w:val="00020E08"/>
    <w:rsid w:val="00020FC7"/>
    <w:rsid w:val="00021087"/>
    <w:rsid w:val="00021CD2"/>
    <w:rsid w:val="0002202D"/>
    <w:rsid w:val="0002237F"/>
    <w:rsid w:val="000224FD"/>
    <w:rsid w:val="000226EC"/>
    <w:rsid w:val="00022809"/>
    <w:rsid w:val="000234FB"/>
    <w:rsid w:val="000236F8"/>
    <w:rsid w:val="00023AEC"/>
    <w:rsid w:val="00024292"/>
    <w:rsid w:val="00024A57"/>
    <w:rsid w:val="00024B02"/>
    <w:rsid w:val="0002616C"/>
    <w:rsid w:val="00026380"/>
    <w:rsid w:val="0002654C"/>
    <w:rsid w:val="000267CE"/>
    <w:rsid w:val="00026D34"/>
    <w:rsid w:val="00027551"/>
    <w:rsid w:val="00027E70"/>
    <w:rsid w:val="00027ED6"/>
    <w:rsid w:val="000310AD"/>
    <w:rsid w:val="00031664"/>
    <w:rsid w:val="00031DFE"/>
    <w:rsid w:val="000327D2"/>
    <w:rsid w:val="000327FD"/>
    <w:rsid w:val="0003329E"/>
    <w:rsid w:val="000333C4"/>
    <w:rsid w:val="00033A79"/>
    <w:rsid w:val="00033BC6"/>
    <w:rsid w:val="00034352"/>
    <w:rsid w:val="000346F2"/>
    <w:rsid w:val="00034A66"/>
    <w:rsid w:val="0003526A"/>
    <w:rsid w:val="00035345"/>
    <w:rsid w:val="0003540E"/>
    <w:rsid w:val="00035908"/>
    <w:rsid w:val="00035F4C"/>
    <w:rsid w:val="000362A6"/>
    <w:rsid w:val="000363BC"/>
    <w:rsid w:val="0003688D"/>
    <w:rsid w:val="00036DAD"/>
    <w:rsid w:val="00036FBE"/>
    <w:rsid w:val="00037414"/>
    <w:rsid w:val="00037642"/>
    <w:rsid w:val="00037B74"/>
    <w:rsid w:val="0004058A"/>
    <w:rsid w:val="000411D3"/>
    <w:rsid w:val="0004136A"/>
    <w:rsid w:val="000419A4"/>
    <w:rsid w:val="00042625"/>
    <w:rsid w:val="00042B7B"/>
    <w:rsid w:val="00042E07"/>
    <w:rsid w:val="00042F76"/>
    <w:rsid w:val="000435FD"/>
    <w:rsid w:val="00043BB6"/>
    <w:rsid w:val="00043F69"/>
    <w:rsid w:val="000441E8"/>
    <w:rsid w:val="0004427E"/>
    <w:rsid w:val="000446B5"/>
    <w:rsid w:val="00044DE2"/>
    <w:rsid w:val="000453CE"/>
    <w:rsid w:val="00045710"/>
    <w:rsid w:val="00045DB6"/>
    <w:rsid w:val="00045FDA"/>
    <w:rsid w:val="00046FD8"/>
    <w:rsid w:val="000471B6"/>
    <w:rsid w:val="000473C5"/>
    <w:rsid w:val="00047621"/>
    <w:rsid w:val="000479E3"/>
    <w:rsid w:val="00047C4F"/>
    <w:rsid w:val="00047E9F"/>
    <w:rsid w:val="000507F4"/>
    <w:rsid w:val="00050AFB"/>
    <w:rsid w:val="00050B19"/>
    <w:rsid w:val="00050BDE"/>
    <w:rsid w:val="0005104F"/>
    <w:rsid w:val="0005157E"/>
    <w:rsid w:val="000519D1"/>
    <w:rsid w:val="00051EF7"/>
    <w:rsid w:val="000520A7"/>
    <w:rsid w:val="00052129"/>
    <w:rsid w:val="00052298"/>
    <w:rsid w:val="000522AE"/>
    <w:rsid w:val="00052F63"/>
    <w:rsid w:val="000534D3"/>
    <w:rsid w:val="00053540"/>
    <w:rsid w:val="00053707"/>
    <w:rsid w:val="000537CE"/>
    <w:rsid w:val="00053BA8"/>
    <w:rsid w:val="00053D76"/>
    <w:rsid w:val="000542A4"/>
    <w:rsid w:val="00054636"/>
    <w:rsid w:val="00055086"/>
    <w:rsid w:val="0005525A"/>
    <w:rsid w:val="00055860"/>
    <w:rsid w:val="000561E2"/>
    <w:rsid w:val="00056232"/>
    <w:rsid w:val="000564AA"/>
    <w:rsid w:val="00056F00"/>
    <w:rsid w:val="00057205"/>
    <w:rsid w:val="0005753E"/>
    <w:rsid w:val="00057BFE"/>
    <w:rsid w:val="0006004A"/>
    <w:rsid w:val="0006038B"/>
    <w:rsid w:val="00060EE2"/>
    <w:rsid w:val="00060F01"/>
    <w:rsid w:val="0006134E"/>
    <w:rsid w:val="000614D4"/>
    <w:rsid w:val="00061B13"/>
    <w:rsid w:val="00061F11"/>
    <w:rsid w:val="00062159"/>
    <w:rsid w:val="000621C3"/>
    <w:rsid w:val="0006289C"/>
    <w:rsid w:val="00062AB8"/>
    <w:rsid w:val="00063157"/>
    <w:rsid w:val="0006363F"/>
    <w:rsid w:val="00063C93"/>
    <w:rsid w:val="000643C0"/>
    <w:rsid w:val="0006465E"/>
    <w:rsid w:val="00064740"/>
    <w:rsid w:val="00064912"/>
    <w:rsid w:val="00064B6E"/>
    <w:rsid w:val="00064C11"/>
    <w:rsid w:val="00064EF7"/>
    <w:rsid w:val="0006502C"/>
    <w:rsid w:val="00065336"/>
    <w:rsid w:val="0006567E"/>
    <w:rsid w:val="00066E16"/>
    <w:rsid w:val="00066FCB"/>
    <w:rsid w:val="00067504"/>
    <w:rsid w:val="00067904"/>
    <w:rsid w:val="00067EE8"/>
    <w:rsid w:val="0007058C"/>
    <w:rsid w:val="00070A74"/>
    <w:rsid w:val="00071398"/>
    <w:rsid w:val="0007191D"/>
    <w:rsid w:val="00071B15"/>
    <w:rsid w:val="00072203"/>
    <w:rsid w:val="00072246"/>
    <w:rsid w:val="000729C0"/>
    <w:rsid w:val="000730A2"/>
    <w:rsid w:val="0007314F"/>
    <w:rsid w:val="00073498"/>
    <w:rsid w:val="00073ACE"/>
    <w:rsid w:val="00073C32"/>
    <w:rsid w:val="000740F1"/>
    <w:rsid w:val="00074308"/>
    <w:rsid w:val="0007430C"/>
    <w:rsid w:val="00074373"/>
    <w:rsid w:val="00074483"/>
    <w:rsid w:val="00074BFB"/>
    <w:rsid w:val="00075450"/>
    <w:rsid w:val="000754A8"/>
    <w:rsid w:val="0007632B"/>
    <w:rsid w:val="0007682F"/>
    <w:rsid w:val="00076E5D"/>
    <w:rsid w:val="00077053"/>
    <w:rsid w:val="000772C7"/>
    <w:rsid w:val="0007777B"/>
    <w:rsid w:val="000804ED"/>
    <w:rsid w:val="00080B42"/>
    <w:rsid w:val="00080DFC"/>
    <w:rsid w:val="00080F53"/>
    <w:rsid w:val="00081694"/>
    <w:rsid w:val="000818C2"/>
    <w:rsid w:val="00082168"/>
    <w:rsid w:val="00082757"/>
    <w:rsid w:val="00082A81"/>
    <w:rsid w:val="00082B56"/>
    <w:rsid w:val="00083446"/>
    <w:rsid w:val="00083AFC"/>
    <w:rsid w:val="00083DA9"/>
    <w:rsid w:val="00084102"/>
    <w:rsid w:val="000849B7"/>
    <w:rsid w:val="00084EC9"/>
    <w:rsid w:val="000855DF"/>
    <w:rsid w:val="000858CB"/>
    <w:rsid w:val="00085E59"/>
    <w:rsid w:val="000864B7"/>
    <w:rsid w:val="00086767"/>
    <w:rsid w:val="000869B3"/>
    <w:rsid w:val="000869F4"/>
    <w:rsid w:val="00086AD7"/>
    <w:rsid w:val="00087023"/>
    <w:rsid w:val="00087B37"/>
    <w:rsid w:val="0009001F"/>
    <w:rsid w:val="0009008D"/>
    <w:rsid w:val="000900F0"/>
    <w:rsid w:val="0009018C"/>
    <w:rsid w:val="000905E7"/>
    <w:rsid w:val="0009062F"/>
    <w:rsid w:val="00090B47"/>
    <w:rsid w:val="00090DCA"/>
    <w:rsid w:val="00090E29"/>
    <w:rsid w:val="00090E95"/>
    <w:rsid w:val="00091A2E"/>
    <w:rsid w:val="0009269E"/>
    <w:rsid w:val="00092FBD"/>
    <w:rsid w:val="000932E2"/>
    <w:rsid w:val="00093325"/>
    <w:rsid w:val="000936CD"/>
    <w:rsid w:val="00093ACE"/>
    <w:rsid w:val="00093B00"/>
    <w:rsid w:val="00094118"/>
    <w:rsid w:val="00094155"/>
    <w:rsid w:val="000944D1"/>
    <w:rsid w:val="00094907"/>
    <w:rsid w:val="00094A99"/>
    <w:rsid w:val="00094AEF"/>
    <w:rsid w:val="00095F45"/>
    <w:rsid w:val="00096087"/>
    <w:rsid w:val="00096163"/>
    <w:rsid w:val="00096203"/>
    <w:rsid w:val="00096B75"/>
    <w:rsid w:val="00097A18"/>
    <w:rsid w:val="00097B6E"/>
    <w:rsid w:val="00097DC7"/>
    <w:rsid w:val="00097F6D"/>
    <w:rsid w:val="00097FB4"/>
    <w:rsid w:val="000A012F"/>
    <w:rsid w:val="000A013C"/>
    <w:rsid w:val="000A02EF"/>
    <w:rsid w:val="000A066E"/>
    <w:rsid w:val="000A09BD"/>
    <w:rsid w:val="000A10B8"/>
    <w:rsid w:val="000A1143"/>
    <w:rsid w:val="000A1BF2"/>
    <w:rsid w:val="000A1C7A"/>
    <w:rsid w:val="000A2692"/>
    <w:rsid w:val="000A2C5E"/>
    <w:rsid w:val="000A2CEB"/>
    <w:rsid w:val="000A2F86"/>
    <w:rsid w:val="000A33E0"/>
    <w:rsid w:val="000A35BA"/>
    <w:rsid w:val="000A35D5"/>
    <w:rsid w:val="000A3770"/>
    <w:rsid w:val="000A3984"/>
    <w:rsid w:val="000A3ACA"/>
    <w:rsid w:val="000A3DA5"/>
    <w:rsid w:val="000A3EDA"/>
    <w:rsid w:val="000A4023"/>
    <w:rsid w:val="000A42FD"/>
    <w:rsid w:val="000A49EE"/>
    <w:rsid w:val="000A4C68"/>
    <w:rsid w:val="000A4C7E"/>
    <w:rsid w:val="000A4C96"/>
    <w:rsid w:val="000A5057"/>
    <w:rsid w:val="000A5B80"/>
    <w:rsid w:val="000A5D46"/>
    <w:rsid w:val="000A6E49"/>
    <w:rsid w:val="000A7CAF"/>
    <w:rsid w:val="000B0421"/>
    <w:rsid w:val="000B06AB"/>
    <w:rsid w:val="000B096E"/>
    <w:rsid w:val="000B09BB"/>
    <w:rsid w:val="000B13CC"/>
    <w:rsid w:val="000B1990"/>
    <w:rsid w:val="000B30AE"/>
    <w:rsid w:val="000B36B6"/>
    <w:rsid w:val="000B5B06"/>
    <w:rsid w:val="000B5BCE"/>
    <w:rsid w:val="000B637D"/>
    <w:rsid w:val="000B650A"/>
    <w:rsid w:val="000B6A23"/>
    <w:rsid w:val="000B7066"/>
    <w:rsid w:val="000B751B"/>
    <w:rsid w:val="000B75EF"/>
    <w:rsid w:val="000B78B8"/>
    <w:rsid w:val="000B7D2E"/>
    <w:rsid w:val="000B7E1A"/>
    <w:rsid w:val="000C0125"/>
    <w:rsid w:val="000C03E3"/>
    <w:rsid w:val="000C1247"/>
    <w:rsid w:val="000C192E"/>
    <w:rsid w:val="000C26D2"/>
    <w:rsid w:val="000C27CE"/>
    <w:rsid w:val="000C38A1"/>
    <w:rsid w:val="000C453E"/>
    <w:rsid w:val="000C45BE"/>
    <w:rsid w:val="000C482A"/>
    <w:rsid w:val="000C4FD3"/>
    <w:rsid w:val="000C5616"/>
    <w:rsid w:val="000C5787"/>
    <w:rsid w:val="000C5AD5"/>
    <w:rsid w:val="000C5BB4"/>
    <w:rsid w:val="000C5FCA"/>
    <w:rsid w:val="000C62E4"/>
    <w:rsid w:val="000C69A6"/>
    <w:rsid w:val="000C6C95"/>
    <w:rsid w:val="000C6E60"/>
    <w:rsid w:val="000C6EB2"/>
    <w:rsid w:val="000C7256"/>
    <w:rsid w:val="000C75A6"/>
    <w:rsid w:val="000C7647"/>
    <w:rsid w:val="000C7B3E"/>
    <w:rsid w:val="000C7EBD"/>
    <w:rsid w:val="000C7EE4"/>
    <w:rsid w:val="000D06E2"/>
    <w:rsid w:val="000D0766"/>
    <w:rsid w:val="000D0C66"/>
    <w:rsid w:val="000D1301"/>
    <w:rsid w:val="000D134F"/>
    <w:rsid w:val="000D20B8"/>
    <w:rsid w:val="000D2106"/>
    <w:rsid w:val="000D21C7"/>
    <w:rsid w:val="000D2904"/>
    <w:rsid w:val="000D29C5"/>
    <w:rsid w:val="000D2CC2"/>
    <w:rsid w:val="000D2CEA"/>
    <w:rsid w:val="000D331C"/>
    <w:rsid w:val="000D33CE"/>
    <w:rsid w:val="000D33E2"/>
    <w:rsid w:val="000D3692"/>
    <w:rsid w:val="000D39D9"/>
    <w:rsid w:val="000D4513"/>
    <w:rsid w:val="000D4AE9"/>
    <w:rsid w:val="000D4CD7"/>
    <w:rsid w:val="000D5F75"/>
    <w:rsid w:val="000D6343"/>
    <w:rsid w:val="000D6537"/>
    <w:rsid w:val="000D698F"/>
    <w:rsid w:val="000D6AED"/>
    <w:rsid w:val="000D6C9B"/>
    <w:rsid w:val="000D7180"/>
    <w:rsid w:val="000D71EE"/>
    <w:rsid w:val="000D73FF"/>
    <w:rsid w:val="000E0492"/>
    <w:rsid w:val="000E0A18"/>
    <w:rsid w:val="000E0BD7"/>
    <w:rsid w:val="000E0D19"/>
    <w:rsid w:val="000E10FE"/>
    <w:rsid w:val="000E132A"/>
    <w:rsid w:val="000E1388"/>
    <w:rsid w:val="000E195F"/>
    <w:rsid w:val="000E292A"/>
    <w:rsid w:val="000E2AA7"/>
    <w:rsid w:val="000E30DB"/>
    <w:rsid w:val="000E4136"/>
    <w:rsid w:val="000E4270"/>
    <w:rsid w:val="000E469A"/>
    <w:rsid w:val="000E475B"/>
    <w:rsid w:val="000E4DF0"/>
    <w:rsid w:val="000E5088"/>
    <w:rsid w:val="000E51A2"/>
    <w:rsid w:val="000E52C2"/>
    <w:rsid w:val="000E542D"/>
    <w:rsid w:val="000E5CF6"/>
    <w:rsid w:val="000E5E03"/>
    <w:rsid w:val="000E63BD"/>
    <w:rsid w:val="000E7486"/>
    <w:rsid w:val="000E7F64"/>
    <w:rsid w:val="000F00BD"/>
    <w:rsid w:val="000F08BD"/>
    <w:rsid w:val="000F0B80"/>
    <w:rsid w:val="000F0D18"/>
    <w:rsid w:val="000F1124"/>
    <w:rsid w:val="000F1342"/>
    <w:rsid w:val="000F17C2"/>
    <w:rsid w:val="000F1824"/>
    <w:rsid w:val="000F1B8E"/>
    <w:rsid w:val="000F1CEE"/>
    <w:rsid w:val="000F1D46"/>
    <w:rsid w:val="000F1E8B"/>
    <w:rsid w:val="000F2039"/>
    <w:rsid w:val="000F2208"/>
    <w:rsid w:val="000F22D5"/>
    <w:rsid w:val="000F2D8A"/>
    <w:rsid w:val="000F2F7A"/>
    <w:rsid w:val="000F2FB1"/>
    <w:rsid w:val="000F2FDF"/>
    <w:rsid w:val="000F3421"/>
    <w:rsid w:val="000F3B84"/>
    <w:rsid w:val="000F3EE6"/>
    <w:rsid w:val="000F496B"/>
    <w:rsid w:val="000F4B23"/>
    <w:rsid w:val="000F51A1"/>
    <w:rsid w:val="000F51B2"/>
    <w:rsid w:val="000F52BD"/>
    <w:rsid w:val="000F5CC9"/>
    <w:rsid w:val="000F6157"/>
    <w:rsid w:val="000F63EB"/>
    <w:rsid w:val="000F6C7C"/>
    <w:rsid w:val="000F72A1"/>
    <w:rsid w:val="000F7971"/>
    <w:rsid w:val="000F7F1B"/>
    <w:rsid w:val="00100F5F"/>
    <w:rsid w:val="00101B99"/>
    <w:rsid w:val="00101D60"/>
    <w:rsid w:val="00102D8F"/>
    <w:rsid w:val="00102DCE"/>
    <w:rsid w:val="00102F0D"/>
    <w:rsid w:val="001031F0"/>
    <w:rsid w:val="00103C73"/>
    <w:rsid w:val="00103EFF"/>
    <w:rsid w:val="00104B86"/>
    <w:rsid w:val="001052F7"/>
    <w:rsid w:val="001055CF"/>
    <w:rsid w:val="00105E40"/>
    <w:rsid w:val="001060DA"/>
    <w:rsid w:val="00106351"/>
    <w:rsid w:val="001064A5"/>
    <w:rsid w:val="001075E8"/>
    <w:rsid w:val="001078BD"/>
    <w:rsid w:val="00107F24"/>
    <w:rsid w:val="0011019B"/>
    <w:rsid w:val="00110729"/>
    <w:rsid w:val="00110936"/>
    <w:rsid w:val="0011125C"/>
    <w:rsid w:val="0011133B"/>
    <w:rsid w:val="0011166B"/>
    <w:rsid w:val="00111780"/>
    <w:rsid w:val="00111A04"/>
    <w:rsid w:val="0011232C"/>
    <w:rsid w:val="001126DD"/>
    <w:rsid w:val="0011279E"/>
    <w:rsid w:val="001139AD"/>
    <w:rsid w:val="00113A5B"/>
    <w:rsid w:val="00113BA4"/>
    <w:rsid w:val="00114042"/>
    <w:rsid w:val="00114762"/>
    <w:rsid w:val="001149F9"/>
    <w:rsid w:val="001150A8"/>
    <w:rsid w:val="001157A1"/>
    <w:rsid w:val="0011654F"/>
    <w:rsid w:val="00116784"/>
    <w:rsid w:val="00116CD5"/>
    <w:rsid w:val="0011714D"/>
    <w:rsid w:val="00117E42"/>
    <w:rsid w:val="0012024C"/>
    <w:rsid w:val="00120256"/>
    <w:rsid w:val="00120263"/>
    <w:rsid w:val="0012266D"/>
    <w:rsid w:val="00122DAA"/>
    <w:rsid w:val="0012338E"/>
    <w:rsid w:val="001233DC"/>
    <w:rsid w:val="001233E1"/>
    <w:rsid w:val="0012394F"/>
    <w:rsid w:val="001243B7"/>
    <w:rsid w:val="00124953"/>
    <w:rsid w:val="00124C44"/>
    <w:rsid w:val="00124DBD"/>
    <w:rsid w:val="00124EAD"/>
    <w:rsid w:val="00125293"/>
    <w:rsid w:val="00125614"/>
    <w:rsid w:val="001259B3"/>
    <w:rsid w:val="00125E13"/>
    <w:rsid w:val="00125F8C"/>
    <w:rsid w:val="001262AF"/>
    <w:rsid w:val="0012653A"/>
    <w:rsid w:val="001269A1"/>
    <w:rsid w:val="00127322"/>
    <w:rsid w:val="0013036B"/>
    <w:rsid w:val="00130F94"/>
    <w:rsid w:val="0013106C"/>
    <w:rsid w:val="00131E2D"/>
    <w:rsid w:val="00132830"/>
    <w:rsid w:val="00132FCF"/>
    <w:rsid w:val="001334BF"/>
    <w:rsid w:val="001334EC"/>
    <w:rsid w:val="00133CCD"/>
    <w:rsid w:val="0013437C"/>
    <w:rsid w:val="00134757"/>
    <w:rsid w:val="00134EB3"/>
    <w:rsid w:val="00134EC4"/>
    <w:rsid w:val="0013505C"/>
    <w:rsid w:val="00135898"/>
    <w:rsid w:val="001366E1"/>
    <w:rsid w:val="00136AFF"/>
    <w:rsid w:val="00136F88"/>
    <w:rsid w:val="00136FE3"/>
    <w:rsid w:val="001375BE"/>
    <w:rsid w:val="00137A10"/>
    <w:rsid w:val="00140B1A"/>
    <w:rsid w:val="00140B71"/>
    <w:rsid w:val="00140CAF"/>
    <w:rsid w:val="00140DC1"/>
    <w:rsid w:val="0014154D"/>
    <w:rsid w:val="001416B2"/>
    <w:rsid w:val="0014173F"/>
    <w:rsid w:val="001418F4"/>
    <w:rsid w:val="00141991"/>
    <w:rsid w:val="00141D31"/>
    <w:rsid w:val="001423A8"/>
    <w:rsid w:val="001429C1"/>
    <w:rsid w:val="00142EC0"/>
    <w:rsid w:val="001430FA"/>
    <w:rsid w:val="0014364D"/>
    <w:rsid w:val="00143EBD"/>
    <w:rsid w:val="00144180"/>
    <w:rsid w:val="00144255"/>
    <w:rsid w:val="00144297"/>
    <w:rsid w:val="0014443F"/>
    <w:rsid w:val="00144534"/>
    <w:rsid w:val="00144E3B"/>
    <w:rsid w:val="0014596C"/>
    <w:rsid w:val="00145E1F"/>
    <w:rsid w:val="0014643F"/>
    <w:rsid w:val="001465F8"/>
    <w:rsid w:val="00146B04"/>
    <w:rsid w:val="00146CE4"/>
    <w:rsid w:val="00146EB8"/>
    <w:rsid w:val="001472E8"/>
    <w:rsid w:val="00147379"/>
    <w:rsid w:val="001475A2"/>
    <w:rsid w:val="00147F94"/>
    <w:rsid w:val="00150065"/>
    <w:rsid w:val="001503E9"/>
    <w:rsid w:val="0015066A"/>
    <w:rsid w:val="00150B00"/>
    <w:rsid w:val="00150D11"/>
    <w:rsid w:val="00150DDC"/>
    <w:rsid w:val="00152493"/>
    <w:rsid w:val="001524B3"/>
    <w:rsid w:val="00152848"/>
    <w:rsid w:val="00152AF4"/>
    <w:rsid w:val="00152F88"/>
    <w:rsid w:val="001530E0"/>
    <w:rsid w:val="0015337A"/>
    <w:rsid w:val="001534CD"/>
    <w:rsid w:val="001539AD"/>
    <w:rsid w:val="0015448E"/>
    <w:rsid w:val="0015495C"/>
    <w:rsid w:val="00154A59"/>
    <w:rsid w:val="00154C2C"/>
    <w:rsid w:val="0015520A"/>
    <w:rsid w:val="00155A6F"/>
    <w:rsid w:val="00155FF4"/>
    <w:rsid w:val="001565FF"/>
    <w:rsid w:val="00156CBC"/>
    <w:rsid w:val="001578D7"/>
    <w:rsid w:val="0016199F"/>
    <w:rsid w:val="00161A56"/>
    <w:rsid w:val="001625BA"/>
    <w:rsid w:val="00162712"/>
    <w:rsid w:val="00162904"/>
    <w:rsid w:val="0016292A"/>
    <w:rsid w:val="001634EB"/>
    <w:rsid w:val="00163D96"/>
    <w:rsid w:val="00163E2B"/>
    <w:rsid w:val="00163F23"/>
    <w:rsid w:val="001641ED"/>
    <w:rsid w:val="001644C4"/>
    <w:rsid w:val="0016457F"/>
    <w:rsid w:val="001647F2"/>
    <w:rsid w:val="00164DBD"/>
    <w:rsid w:val="00164E86"/>
    <w:rsid w:val="0016605C"/>
    <w:rsid w:val="00167565"/>
    <w:rsid w:val="00167EF6"/>
    <w:rsid w:val="0017021F"/>
    <w:rsid w:val="00170773"/>
    <w:rsid w:val="00171001"/>
    <w:rsid w:val="0017180C"/>
    <w:rsid w:val="00171BFB"/>
    <w:rsid w:val="001725BC"/>
    <w:rsid w:val="00172997"/>
    <w:rsid w:val="00172C29"/>
    <w:rsid w:val="00172C5B"/>
    <w:rsid w:val="00172CAE"/>
    <w:rsid w:val="00172EE6"/>
    <w:rsid w:val="00172FEE"/>
    <w:rsid w:val="0017301A"/>
    <w:rsid w:val="0017301E"/>
    <w:rsid w:val="001737CC"/>
    <w:rsid w:val="00173A3F"/>
    <w:rsid w:val="00174B98"/>
    <w:rsid w:val="00174EF2"/>
    <w:rsid w:val="00175303"/>
    <w:rsid w:val="00175B6A"/>
    <w:rsid w:val="00175C20"/>
    <w:rsid w:val="00175C87"/>
    <w:rsid w:val="00175D84"/>
    <w:rsid w:val="00175DD9"/>
    <w:rsid w:val="00176290"/>
    <w:rsid w:val="00176384"/>
    <w:rsid w:val="0017675C"/>
    <w:rsid w:val="00176C58"/>
    <w:rsid w:val="00176CBC"/>
    <w:rsid w:val="00177C0A"/>
    <w:rsid w:val="00180170"/>
    <w:rsid w:val="0018074B"/>
    <w:rsid w:val="001809BA"/>
    <w:rsid w:val="00180A7B"/>
    <w:rsid w:val="00180DEF"/>
    <w:rsid w:val="00181784"/>
    <w:rsid w:val="00181B22"/>
    <w:rsid w:val="00181C65"/>
    <w:rsid w:val="001821F5"/>
    <w:rsid w:val="0018251C"/>
    <w:rsid w:val="00182548"/>
    <w:rsid w:val="0018255F"/>
    <w:rsid w:val="001829C3"/>
    <w:rsid w:val="00182DE4"/>
    <w:rsid w:val="00183154"/>
    <w:rsid w:val="001834A2"/>
    <w:rsid w:val="00183AAB"/>
    <w:rsid w:val="00183C70"/>
    <w:rsid w:val="00184446"/>
    <w:rsid w:val="001846DB"/>
    <w:rsid w:val="00184AF2"/>
    <w:rsid w:val="00184B45"/>
    <w:rsid w:val="00184F71"/>
    <w:rsid w:val="0018613F"/>
    <w:rsid w:val="001865FE"/>
    <w:rsid w:val="001866C4"/>
    <w:rsid w:val="001868B9"/>
    <w:rsid w:val="001872EF"/>
    <w:rsid w:val="00190BA6"/>
    <w:rsid w:val="00190EBC"/>
    <w:rsid w:val="0019111A"/>
    <w:rsid w:val="00191221"/>
    <w:rsid w:val="001915C3"/>
    <w:rsid w:val="001915C7"/>
    <w:rsid w:val="00191B00"/>
    <w:rsid w:val="00191CCB"/>
    <w:rsid w:val="00191CD7"/>
    <w:rsid w:val="00191D03"/>
    <w:rsid w:val="00191D32"/>
    <w:rsid w:val="00191DE4"/>
    <w:rsid w:val="00191E30"/>
    <w:rsid w:val="001925BD"/>
    <w:rsid w:val="00192615"/>
    <w:rsid w:val="00192E9C"/>
    <w:rsid w:val="001934F9"/>
    <w:rsid w:val="00194157"/>
    <w:rsid w:val="00195968"/>
    <w:rsid w:val="00195F90"/>
    <w:rsid w:val="00195F9F"/>
    <w:rsid w:val="00195FE3"/>
    <w:rsid w:val="001960EE"/>
    <w:rsid w:val="001963F5"/>
    <w:rsid w:val="001967F5"/>
    <w:rsid w:val="00196A18"/>
    <w:rsid w:val="001973DA"/>
    <w:rsid w:val="00197733"/>
    <w:rsid w:val="001978AB"/>
    <w:rsid w:val="00197947"/>
    <w:rsid w:val="001A0025"/>
    <w:rsid w:val="001A04E6"/>
    <w:rsid w:val="001A11DA"/>
    <w:rsid w:val="001A16A7"/>
    <w:rsid w:val="001A17A4"/>
    <w:rsid w:val="001A184E"/>
    <w:rsid w:val="001A1D9D"/>
    <w:rsid w:val="001A1E2D"/>
    <w:rsid w:val="001A1F58"/>
    <w:rsid w:val="001A21F0"/>
    <w:rsid w:val="001A223E"/>
    <w:rsid w:val="001A23AA"/>
    <w:rsid w:val="001A2672"/>
    <w:rsid w:val="001A2975"/>
    <w:rsid w:val="001A311D"/>
    <w:rsid w:val="001A3635"/>
    <w:rsid w:val="001A3F69"/>
    <w:rsid w:val="001A41CA"/>
    <w:rsid w:val="001A41CF"/>
    <w:rsid w:val="001A48A1"/>
    <w:rsid w:val="001A5043"/>
    <w:rsid w:val="001A59D5"/>
    <w:rsid w:val="001A5BF1"/>
    <w:rsid w:val="001A5CFD"/>
    <w:rsid w:val="001A5F82"/>
    <w:rsid w:val="001A60A2"/>
    <w:rsid w:val="001A61EB"/>
    <w:rsid w:val="001A67BF"/>
    <w:rsid w:val="001A6CC1"/>
    <w:rsid w:val="001A720F"/>
    <w:rsid w:val="001A73E3"/>
    <w:rsid w:val="001A7825"/>
    <w:rsid w:val="001A799E"/>
    <w:rsid w:val="001A7A63"/>
    <w:rsid w:val="001A7C59"/>
    <w:rsid w:val="001A7F0E"/>
    <w:rsid w:val="001B0482"/>
    <w:rsid w:val="001B093A"/>
    <w:rsid w:val="001B1361"/>
    <w:rsid w:val="001B1EAF"/>
    <w:rsid w:val="001B2661"/>
    <w:rsid w:val="001B2CC1"/>
    <w:rsid w:val="001B2F4D"/>
    <w:rsid w:val="001B3212"/>
    <w:rsid w:val="001B3342"/>
    <w:rsid w:val="001B3BFD"/>
    <w:rsid w:val="001B3DE0"/>
    <w:rsid w:val="001B4445"/>
    <w:rsid w:val="001B4A9D"/>
    <w:rsid w:val="001B4C0E"/>
    <w:rsid w:val="001B5241"/>
    <w:rsid w:val="001B5754"/>
    <w:rsid w:val="001B5858"/>
    <w:rsid w:val="001B599F"/>
    <w:rsid w:val="001B6593"/>
    <w:rsid w:val="001B7C5F"/>
    <w:rsid w:val="001B7EE7"/>
    <w:rsid w:val="001C0B83"/>
    <w:rsid w:val="001C1DF4"/>
    <w:rsid w:val="001C2F7D"/>
    <w:rsid w:val="001C331B"/>
    <w:rsid w:val="001C3964"/>
    <w:rsid w:val="001C3E7C"/>
    <w:rsid w:val="001C43C0"/>
    <w:rsid w:val="001C45BD"/>
    <w:rsid w:val="001C466E"/>
    <w:rsid w:val="001C48EF"/>
    <w:rsid w:val="001C490B"/>
    <w:rsid w:val="001C5065"/>
    <w:rsid w:val="001C5688"/>
    <w:rsid w:val="001C5744"/>
    <w:rsid w:val="001C5E85"/>
    <w:rsid w:val="001C642E"/>
    <w:rsid w:val="001C6537"/>
    <w:rsid w:val="001C71CC"/>
    <w:rsid w:val="001C7301"/>
    <w:rsid w:val="001C760F"/>
    <w:rsid w:val="001C7829"/>
    <w:rsid w:val="001C7884"/>
    <w:rsid w:val="001C79C3"/>
    <w:rsid w:val="001D0A94"/>
    <w:rsid w:val="001D0B9D"/>
    <w:rsid w:val="001D0C80"/>
    <w:rsid w:val="001D13EF"/>
    <w:rsid w:val="001D233B"/>
    <w:rsid w:val="001D3083"/>
    <w:rsid w:val="001D32FD"/>
    <w:rsid w:val="001D3469"/>
    <w:rsid w:val="001D4417"/>
    <w:rsid w:val="001D449C"/>
    <w:rsid w:val="001D4B03"/>
    <w:rsid w:val="001D5253"/>
    <w:rsid w:val="001D5312"/>
    <w:rsid w:val="001D614E"/>
    <w:rsid w:val="001D6192"/>
    <w:rsid w:val="001D691C"/>
    <w:rsid w:val="001D6AEA"/>
    <w:rsid w:val="001D6FAD"/>
    <w:rsid w:val="001D716A"/>
    <w:rsid w:val="001D7394"/>
    <w:rsid w:val="001D73E7"/>
    <w:rsid w:val="001D7D6B"/>
    <w:rsid w:val="001D7ED0"/>
    <w:rsid w:val="001E00D6"/>
    <w:rsid w:val="001E05B6"/>
    <w:rsid w:val="001E094A"/>
    <w:rsid w:val="001E0B58"/>
    <w:rsid w:val="001E10B8"/>
    <w:rsid w:val="001E193D"/>
    <w:rsid w:val="001E2232"/>
    <w:rsid w:val="001E22F4"/>
    <w:rsid w:val="001E2513"/>
    <w:rsid w:val="001E2832"/>
    <w:rsid w:val="001E2949"/>
    <w:rsid w:val="001E2D8A"/>
    <w:rsid w:val="001E2FA5"/>
    <w:rsid w:val="001E343C"/>
    <w:rsid w:val="001E390E"/>
    <w:rsid w:val="001E3B4B"/>
    <w:rsid w:val="001E3D1A"/>
    <w:rsid w:val="001E43D1"/>
    <w:rsid w:val="001E452A"/>
    <w:rsid w:val="001E4777"/>
    <w:rsid w:val="001E515E"/>
    <w:rsid w:val="001E55C2"/>
    <w:rsid w:val="001E5B7C"/>
    <w:rsid w:val="001E61DE"/>
    <w:rsid w:val="001E632D"/>
    <w:rsid w:val="001E66DD"/>
    <w:rsid w:val="001E67FB"/>
    <w:rsid w:val="001E6804"/>
    <w:rsid w:val="001E6899"/>
    <w:rsid w:val="001E6AE0"/>
    <w:rsid w:val="001E6E71"/>
    <w:rsid w:val="001E6EEF"/>
    <w:rsid w:val="001E70AC"/>
    <w:rsid w:val="001E771B"/>
    <w:rsid w:val="001E77EB"/>
    <w:rsid w:val="001E7828"/>
    <w:rsid w:val="001F08ED"/>
    <w:rsid w:val="001F09E2"/>
    <w:rsid w:val="001F0FE0"/>
    <w:rsid w:val="001F1423"/>
    <w:rsid w:val="001F1E45"/>
    <w:rsid w:val="001F1F5E"/>
    <w:rsid w:val="001F1FD8"/>
    <w:rsid w:val="001F1FDF"/>
    <w:rsid w:val="001F1FFF"/>
    <w:rsid w:val="001F232C"/>
    <w:rsid w:val="001F255D"/>
    <w:rsid w:val="001F2700"/>
    <w:rsid w:val="001F2A6C"/>
    <w:rsid w:val="001F2F45"/>
    <w:rsid w:val="001F32A9"/>
    <w:rsid w:val="001F4FFE"/>
    <w:rsid w:val="001F5CAF"/>
    <w:rsid w:val="001F5FAD"/>
    <w:rsid w:val="001F61E6"/>
    <w:rsid w:val="001F6224"/>
    <w:rsid w:val="001F6355"/>
    <w:rsid w:val="001F656E"/>
    <w:rsid w:val="001F6AED"/>
    <w:rsid w:val="001F7168"/>
    <w:rsid w:val="001F75E2"/>
    <w:rsid w:val="002001C7"/>
    <w:rsid w:val="00200384"/>
    <w:rsid w:val="00200E74"/>
    <w:rsid w:val="0020118D"/>
    <w:rsid w:val="00201426"/>
    <w:rsid w:val="002014CA"/>
    <w:rsid w:val="002015E5"/>
    <w:rsid w:val="00201A8F"/>
    <w:rsid w:val="00201D1A"/>
    <w:rsid w:val="002022F4"/>
    <w:rsid w:val="002023EF"/>
    <w:rsid w:val="002028CA"/>
    <w:rsid w:val="00202A9F"/>
    <w:rsid w:val="00202C76"/>
    <w:rsid w:val="00202D61"/>
    <w:rsid w:val="002031C0"/>
    <w:rsid w:val="00203C10"/>
    <w:rsid w:val="00203C63"/>
    <w:rsid w:val="00203D2E"/>
    <w:rsid w:val="0020414D"/>
    <w:rsid w:val="00204A57"/>
    <w:rsid w:val="00204B71"/>
    <w:rsid w:val="00204D5F"/>
    <w:rsid w:val="00204FD6"/>
    <w:rsid w:val="002054EC"/>
    <w:rsid w:val="0020555C"/>
    <w:rsid w:val="0020683D"/>
    <w:rsid w:val="00206B15"/>
    <w:rsid w:val="00207143"/>
    <w:rsid w:val="00207852"/>
    <w:rsid w:val="00207A05"/>
    <w:rsid w:val="00207BEA"/>
    <w:rsid w:val="00207D00"/>
    <w:rsid w:val="00207F89"/>
    <w:rsid w:val="002102A0"/>
    <w:rsid w:val="00210F26"/>
    <w:rsid w:val="002116C7"/>
    <w:rsid w:val="002117A7"/>
    <w:rsid w:val="00211AED"/>
    <w:rsid w:val="00211C80"/>
    <w:rsid w:val="00212E94"/>
    <w:rsid w:val="00213022"/>
    <w:rsid w:val="002130CE"/>
    <w:rsid w:val="0021377C"/>
    <w:rsid w:val="00213DB7"/>
    <w:rsid w:val="0021448F"/>
    <w:rsid w:val="0021478B"/>
    <w:rsid w:val="00214B52"/>
    <w:rsid w:val="00214E0D"/>
    <w:rsid w:val="002153B7"/>
    <w:rsid w:val="0021601E"/>
    <w:rsid w:val="002168CB"/>
    <w:rsid w:val="002169D0"/>
    <w:rsid w:val="00216FD9"/>
    <w:rsid w:val="00217421"/>
    <w:rsid w:val="002176C2"/>
    <w:rsid w:val="00217740"/>
    <w:rsid w:val="00217DF4"/>
    <w:rsid w:val="00220078"/>
    <w:rsid w:val="002204A1"/>
    <w:rsid w:val="00220554"/>
    <w:rsid w:val="00220A63"/>
    <w:rsid w:val="00220E91"/>
    <w:rsid w:val="002210F6"/>
    <w:rsid w:val="00221C4D"/>
    <w:rsid w:val="002220DE"/>
    <w:rsid w:val="002222D9"/>
    <w:rsid w:val="002224D7"/>
    <w:rsid w:val="0022310C"/>
    <w:rsid w:val="00223745"/>
    <w:rsid w:val="00223805"/>
    <w:rsid w:val="00223830"/>
    <w:rsid w:val="00223ED0"/>
    <w:rsid w:val="00223FC0"/>
    <w:rsid w:val="002240F3"/>
    <w:rsid w:val="00224385"/>
    <w:rsid w:val="00224557"/>
    <w:rsid w:val="00224CB1"/>
    <w:rsid w:val="00224F7F"/>
    <w:rsid w:val="0022509A"/>
    <w:rsid w:val="002252A6"/>
    <w:rsid w:val="00225317"/>
    <w:rsid w:val="00225B3C"/>
    <w:rsid w:val="00226143"/>
    <w:rsid w:val="00226265"/>
    <w:rsid w:val="00226338"/>
    <w:rsid w:val="0022636C"/>
    <w:rsid w:val="00226CA8"/>
    <w:rsid w:val="00226F36"/>
    <w:rsid w:val="002272E6"/>
    <w:rsid w:val="002272FB"/>
    <w:rsid w:val="00227613"/>
    <w:rsid w:val="0022785C"/>
    <w:rsid w:val="00227BC0"/>
    <w:rsid w:val="00227DB3"/>
    <w:rsid w:val="00230C56"/>
    <w:rsid w:val="00230D9E"/>
    <w:rsid w:val="00231003"/>
    <w:rsid w:val="002310FF"/>
    <w:rsid w:val="00231A25"/>
    <w:rsid w:val="002323DD"/>
    <w:rsid w:val="00232B3B"/>
    <w:rsid w:val="0023317F"/>
    <w:rsid w:val="002333C7"/>
    <w:rsid w:val="0023387A"/>
    <w:rsid w:val="0023397F"/>
    <w:rsid w:val="002339C0"/>
    <w:rsid w:val="00234584"/>
    <w:rsid w:val="00234754"/>
    <w:rsid w:val="002350F9"/>
    <w:rsid w:val="00235209"/>
    <w:rsid w:val="00236655"/>
    <w:rsid w:val="00237107"/>
    <w:rsid w:val="002373C4"/>
    <w:rsid w:val="00240372"/>
    <w:rsid w:val="00240F40"/>
    <w:rsid w:val="002415BE"/>
    <w:rsid w:val="00241C3A"/>
    <w:rsid w:val="00242A5A"/>
    <w:rsid w:val="00242BBE"/>
    <w:rsid w:val="00242C99"/>
    <w:rsid w:val="00243130"/>
    <w:rsid w:val="00243643"/>
    <w:rsid w:val="002437DE"/>
    <w:rsid w:val="002438C7"/>
    <w:rsid w:val="00243B0A"/>
    <w:rsid w:val="00243B78"/>
    <w:rsid w:val="002442CD"/>
    <w:rsid w:val="00244D7D"/>
    <w:rsid w:val="0024543F"/>
    <w:rsid w:val="00245BC7"/>
    <w:rsid w:val="00245C67"/>
    <w:rsid w:val="002462A5"/>
    <w:rsid w:val="00246394"/>
    <w:rsid w:val="002464E3"/>
    <w:rsid w:val="00246D9A"/>
    <w:rsid w:val="00247489"/>
    <w:rsid w:val="002477BD"/>
    <w:rsid w:val="002506CF"/>
    <w:rsid w:val="002507B6"/>
    <w:rsid w:val="002509D1"/>
    <w:rsid w:val="00251187"/>
    <w:rsid w:val="0025169E"/>
    <w:rsid w:val="002518B3"/>
    <w:rsid w:val="00251A64"/>
    <w:rsid w:val="00251A7F"/>
    <w:rsid w:val="002520A4"/>
    <w:rsid w:val="002524FF"/>
    <w:rsid w:val="00252576"/>
    <w:rsid w:val="002528EF"/>
    <w:rsid w:val="00252CAC"/>
    <w:rsid w:val="002537C2"/>
    <w:rsid w:val="002539AD"/>
    <w:rsid w:val="00253F3C"/>
    <w:rsid w:val="002541B9"/>
    <w:rsid w:val="0025497C"/>
    <w:rsid w:val="00254CAB"/>
    <w:rsid w:val="00254D75"/>
    <w:rsid w:val="00255008"/>
    <w:rsid w:val="00255267"/>
    <w:rsid w:val="002554A4"/>
    <w:rsid w:val="002565FE"/>
    <w:rsid w:val="00256A91"/>
    <w:rsid w:val="00256B80"/>
    <w:rsid w:val="00256D13"/>
    <w:rsid w:val="00256F01"/>
    <w:rsid w:val="00256F9E"/>
    <w:rsid w:val="00257E08"/>
    <w:rsid w:val="00257ED4"/>
    <w:rsid w:val="002604E9"/>
    <w:rsid w:val="0026055E"/>
    <w:rsid w:val="00260764"/>
    <w:rsid w:val="00260777"/>
    <w:rsid w:val="00260BE7"/>
    <w:rsid w:val="00260FF6"/>
    <w:rsid w:val="002610F1"/>
    <w:rsid w:val="0026151D"/>
    <w:rsid w:val="00261F3E"/>
    <w:rsid w:val="002623C5"/>
    <w:rsid w:val="0026253E"/>
    <w:rsid w:val="002625F2"/>
    <w:rsid w:val="00263147"/>
    <w:rsid w:val="00263E74"/>
    <w:rsid w:val="0026402E"/>
    <w:rsid w:val="002646BD"/>
    <w:rsid w:val="002651F4"/>
    <w:rsid w:val="00265B17"/>
    <w:rsid w:val="00265E72"/>
    <w:rsid w:val="002666AD"/>
    <w:rsid w:val="002667B9"/>
    <w:rsid w:val="00266CC1"/>
    <w:rsid w:val="00266E9E"/>
    <w:rsid w:val="00267628"/>
    <w:rsid w:val="002676E2"/>
    <w:rsid w:val="00267732"/>
    <w:rsid w:val="00267809"/>
    <w:rsid w:val="0026785A"/>
    <w:rsid w:val="00267C26"/>
    <w:rsid w:val="00267D1D"/>
    <w:rsid w:val="00270A0E"/>
    <w:rsid w:val="00270AE7"/>
    <w:rsid w:val="00271224"/>
    <w:rsid w:val="00271339"/>
    <w:rsid w:val="002727B2"/>
    <w:rsid w:val="002739B6"/>
    <w:rsid w:val="00273A5A"/>
    <w:rsid w:val="00273F70"/>
    <w:rsid w:val="00274185"/>
    <w:rsid w:val="00274D48"/>
    <w:rsid w:val="00276021"/>
    <w:rsid w:val="0027643E"/>
    <w:rsid w:val="00276985"/>
    <w:rsid w:val="00276B28"/>
    <w:rsid w:val="00276FFE"/>
    <w:rsid w:val="002771BC"/>
    <w:rsid w:val="0027738F"/>
    <w:rsid w:val="00277CD5"/>
    <w:rsid w:val="00277CEE"/>
    <w:rsid w:val="00281021"/>
    <w:rsid w:val="00281834"/>
    <w:rsid w:val="002829BC"/>
    <w:rsid w:val="00282B65"/>
    <w:rsid w:val="00282C66"/>
    <w:rsid w:val="00282CA7"/>
    <w:rsid w:val="002850A1"/>
    <w:rsid w:val="0028515B"/>
    <w:rsid w:val="0028590B"/>
    <w:rsid w:val="00285CCC"/>
    <w:rsid w:val="00285E67"/>
    <w:rsid w:val="0028611F"/>
    <w:rsid w:val="00286466"/>
    <w:rsid w:val="00286657"/>
    <w:rsid w:val="00286B0C"/>
    <w:rsid w:val="00286CE7"/>
    <w:rsid w:val="002875AD"/>
    <w:rsid w:val="00287621"/>
    <w:rsid w:val="0028762F"/>
    <w:rsid w:val="0028780B"/>
    <w:rsid w:val="00287B35"/>
    <w:rsid w:val="00287E9E"/>
    <w:rsid w:val="00290523"/>
    <w:rsid w:val="00290CCF"/>
    <w:rsid w:val="00290F9B"/>
    <w:rsid w:val="00291A1F"/>
    <w:rsid w:val="00291DC3"/>
    <w:rsid w:val="002923F7"/>
    <w:rsid w:val="002925E0"/>
    <w:rsid w:val="002937CB"/>
    <w:rsid w:val="00293CD1"/>
    <w:rsid w:val="00293FCF"/>
    <w:rsid w:val="0029488F"/>
    <w:rsid w:val="00294AB5"/>
    <w:rsid w:val="00294AF5"/>
    <w:rsid w:val="00294C2D"/>
    <w:rsid w:val="00294C35"/>
    <w:rsid w:val="00295C32"/>
    <w:rsid w:val="00296265"/>
    <w:rsid w:val="00296F6A"/>
    <w:rsid w:val="00296FC8"/>
    <w:rsid w:val="002970E3"/>
    <w:rsid w:val="0029736E"/>
    <w:rsid w:val="0029743A"/>
    <w:rsid w:val="00297552"/>
    <w:rsid w:val="0029774C"/>
    <w:rsid w:val="00297E69"/>
    <w:rsid w:val="002A03F6"/>
    <w:rsid w:val="002A0895"/>
    <w:rsid w:val="002A0A01"/>
    <w:rsid w:val="002A0AC1"/>
    <w:rsid w:val="002A1081"/>
    <w:rsid w:val="002A1424"/>
    <w:rsid w:val="002A1682"/>
    <w:rsid w:val="002A17A3"/>
    <w:rsid w:val="002A1925"/>
    <w:rsid w:val="002A1E24"/>
    <w:rsid w:val="002A230D"/>
    <w:rsid w:val="002A24FD"/>
    <w:rsid w:val="002A2783"/>
    <w:rsid w:val="002A27B3"/>
    <w:rsid w:val="002A2DA2"/>
    <w:rsid w:val="002A3030"/>
    <w:rsid w:val="002A3DB2"/>
    <w:rsid w:val="002A3F58"/>
    <w:rsid w:val="002A4C23"/>
    <w:rsid w:val="002A5900"/>
    <w:rsid w:val="002A5961"/>
    <w:rsid w:val="002A63CD"/>
    <w:rsid w:val="002A677A"/>
    <w:rsid w:val="002A7480"/>
    <w:rsid w:val="002A74B1"/>
    <w:rsid w:val="002A7665"/>
    <w:rsid w:val="002B0C9A"/>
    <w:rsid w:val="002B0E1E"/>
    <w:rsid w:val="002B10FF"/>
    <w:rsid w:val="002B1528"/>
    <w:rsid w:val="002B1D58"/>
    <w:rsid w:val="002B2486"/>
    <w:rsid w:val="002B2556"/>
    <w:rsid w:val="002B25DB"/>
    <w:rsid w:val="002B2864"/>
    <w:rsid w:val="002B29DA"/>
    <w:rsid w:val="002B325D"/>
    <w:rsid w:val="002B3545"/>
    <w:rsid w:val="002B3C81"/>
    <w:rsid w:val="002B43A9"/>
    <w:rsid w:val="002B4575"/>
    <w:rsid w:val="002B48FB"/>
    <w:rsid w:val="002B491A"/>
    <w:rsid w:val="002B4C29"/>
    <w:rsid w:val="002B6356"/>
    <w:rsid w:val="002B648E"/>
    <w:rsid w:val="002B6718"/>
    <w:rsid w:val="002B6B19"/>
    <w:rsid w:val="002B6E90"/>
    <w:rsid w:val="002B7299"/>
    <w:rsid w:val="002B7897"/>
    <w:rsid w:val="002B7EA6"/>
    <w:rsid w:val="002C0B99"/>
    <w:rsid w:val="002C0E03"/>
    <w:rsid w:val="002C0E86"/>
    <w:rsid w:val="002C1156"/>
    <w:rsid w:val="002C1184"/>
    <w:rsid w:val="002C16ED"/>
    <w:rsid w:val="002C18D2"/>
    <w:rsid w:val="002C1A22"/>
    <w:rsid w:val="002C35DB"/>
    <w:rsid w:val="002C3B25"/>
    <w:rsid w:val="002C3B6B"/>
    <w:rsid w:val="002C605C"/>
    <w:rsid w:val="002C6188"/>
    <w:rsid w:val="002C6871"/>
    <w:rsid w:val="002C7E21"/>
    <w:rsid w:val="002C7FF7"/>
    <w:rsid w:val="002D0695"/>
    <w:rsid w:val="002D08D5"/>
    <w:rsid w:val="002D0DFE"/>
    <w:rsid w:val="002D13F2"/>
    <w:rsid w:val="002D1AC3"/>
    <w:rsid w:val="002D1BB4"/>
    <w:rsid w:val="002D2120"/>
    <w:rsid w:val="002D29A0"/>
    <w:rsid w:val="002D29D0"/>
    <w:rsid w:val="002D33A1"/>
    <w:rsid w:val="002D3639"/>
    <w:rsid w:val="002D3BA8"/>
    <w:rsid w:val="002D3E67"/>
    <w:rsid w:val="002D3ECC"/>
    <w:rsid w:val="002D5423"/>
    <w:rsid w:val="002D548E"/>
    <w:rsid w:val="002D55C4"/>
    <w:rsid w:val="002D59B0"/>
    <w:rsid w:val="002D5EBD"/>
    <w:rsid w:val="002D62FF"/>
    <w:rsid w:val="002D675B"/>
    <w:rsid w:val="002D6841"/>
    <w:rsid w:val="002D7490"/>
    <w:rsid w:val="002D7561"/>
    <w:rsid w:val="002D7FC0"/>
    <w:rsid w:val="002E02AC"/>
    <w:rsid w:val="002E0432"/>
    <w:rsid w:val="002E04C6"/>
    <w:rsid w:val="002E069D"/>
    <w:rsid w:val="002E07CF"/>
    <w:rsid w:val="002E0D7A"/>
    <w:rsid w:val="002E102D"/>
    <w:rsid w:val="002E20CF"/>
    <w:rsid w:val="002E3C22"/>
    <w:rsid w:val="002E3CD9"/>
    <w:rsid w:val="002E438B"/>
    <w:rsid w:val="002E440F"/>
    <w:rsid w:val="002E442C"/>
    <w:rsid w:val="002E4953"/>
    <w:rsid w:val="002E4CE3"/>
    <w:rsid w:val="002E5078"/>
    <w:rsid w:val="002E52CA"/>
    <w:rsid w:val="002E547F"/>
    <w:rsid w:val="002E57F9"/>
    <w:rsid w:val="002E5AF3"/>
    <w:rsid w:val="002E5B34"/>
    <w:rsid w:val="002E5E45"/>
    <w:rsid w:val="002E643B"/>
    <w:rsid w:val="002E657A"/>
    <w:rsid w:val="002E6602"/>
    <w:rsid w:val="002E6713"/>
    <w:rsid w:val="002E67C1"/>
    <w:rsid w:val="002E6D04"/>
    <w:rsid w:val="002E7392"/>
    <w:rsid w:val="002E74D7"/>
    <w:rsid w:val="002E7652"/>
    <w:rsid w:val="002F046B"/>
    <w:rsid w:val="002F0975"/>
    <w:rsid w:val="002F0E87"/>
    <w:rsid w:val="002F15A2"/>
    <w:rsid w:val="002F1E2D"/>
    <w:rsid w:val="002F2CE4"/>
    <w:rsid w:val="002F2FD0"/>
    <w:rsid w:val="002F316A"/>
    <w:rsid w:val="002F38E3"/>
    <w:rsid w:val="002F3AE8"/>
    <w:rsid w:val="002F3F6D"/>
    <w:rsid w:val="002F4728"/>
    <w:rsid w:val="002F47A4"/>
    <w:rsid w:val="002F4B51"/>
    <w:rsid w:val="002F4CAC"/>
    <w:rsid w:val="002F4E2A"/>
    <w:rsid w:val="002F4EF0"/>
    <w:rsid w:val="002F5108"/>
    <w:rsid w:val="002F52B6"/>
    <w:rsid w:val="002F5B61"/>
    <w:rsid w:val="002F5C20"/>
    <w:rsid w:val="002F5FA0"/>
    <w:rsid w:val="002F64EF"/>
    <w:rsid w:val="002F6964"/>
    <w:rsid w:val="002F6A4A"/>
    <w:rsid w:val="002F73FE"/>
    <w:rsid w:val="002F7DCC"/>
    <w:rsid w:val="002F7ECD"/>
    <w:rsid w:val="00300AB1"/>
    <w:rsid w:val="0030270B"/>
    <w:rsid w:val="003033A1"/>
    <w:rsid w:val="003036C8"/>
    <w:rsid w:val="00303903"/>
    <w:rsid w:val="00303B4A"/>
    <w:rsid w:val="003042E9"/>
    <w:rsid w:val="003050B2"/>
    <w:rsid w:val="0030535E"/>
    <w:rsid w:val="00305750"/>
    <w:rsid w:val="00307DE3"/>
    <w:rsid w:val="00310374"/>
    <w:rsid w:val="0031045C"/>
    <w:rsid w:val="0031051E"/>
    <w:rsid w:val="00310F98"/>
    <w:rsid w:val="003112C4"/>
    <w:rsid w:val="0031130B"/>
    <w:rsid w:val="0031149C"/>
    <w:rsid w:val="00311C9C"/>
    <w:rsid w:val="00311F22"/>
    <w:rsid w:val="00312202"/>
    <w:rsid w:val="003129F9"/>
    <w:rsid w:val="00312A78"/>
    <w:rsid w:val="00312EE2"/>
    <w:rsid w:val="003140CF"/>
    <w:rsid w:val="00314A23"/>
    <w:rsid w:val="00314C1B"/>
    <w:rsid w:val="00314E24"/>
    <w:rsid w:val="00314E7F"/>
    <w:rsid w:val="00314EEC"/>
    <w:rsid w:val="00314F92"/>
    <w:rsid w:val="003151A6"/>
    <w:rsid w:val="00315286"/>
    <w:rsid w:val="003155D7"/>
    <w:rsid w:val="003156EF"/>
    <w:rsid w:val="003161A1"/>
    <w:rsid w:val="00316414"/>
    <w:rsid w:val="00316AFB"/>
    <w:rsid w:val="0031769A"/>
    <w:rsid w:val="00317E9B"/>
    <w:rsid w:val="00317F23"/>
    <w:rsid w:val="0032038A"/>
    <w:rsid w:val="003203D4"/>
    <w:rsid w:val="00320789"/>
    <w:rsid w:val="00320A27"/>
    <w:rsid w:val="00320BEE"/>
    <w:rsid w:val="00320DA1"/>
    <w:rsid w:val="0032137F"/>
    <w:rsid w:val="0032171F"/>
    <w:rsid w:val="00321A35"/>
    <w:rsid w:val="00321DA7"/>
    <w:rsid w:val="00322221"/>
    <w:rsid w:val="003226F4"/>
    <w:rsid w:val="00322C0C"/>
    <w:rsid w:val="00322C76"/>
    <w:rsid w:val="00322CA8"/>
    <w:rsid w:val="00322D75"/>
    <w:rsid w:val="003230B2"/>
    <w:rsid w:val="0032324D"/>
    <w:rsid w:val="003242FA"/>
    <w:rsid w:val="00324CBB"/>
    <w:rsid w:val="00324CDA"/>
    <w:rsid w:val="00325782"/>
    <w:rsid w:val="0032697A"/>
    <w:rsid w:val="003270AB"/>
    <w:rsid w:val="003274A1"/>
    <w:rsid w:val="003274E3"/>
    <w:rsid w:val="003275B1"/>
    <w:rsid w:val="003276D4"/>
    <w:rsid w:val="00330087"/>
    <w:rsid w:val="0033010A"/>
    <w:rsid w:val="003305B6"/>
    <w:rsid w:val="003308BB"/>
    <w:rsid w:val="00330ADE"/>
    <w:rsid w:val="00330BD2"/>
    <w:rsid w:val="00330EAD"/>
    <w:rsid w:val="00331577"/>
    <w:rsid w:val="00331AE7"/>
    <w:rsid w:val="00332119"/>
    <w:rsid w:val="00333262"/>
    <w:rsid w:val="0033348D"/>
    <w:rsid w:val="00333711"/>
    <w:rsid w:val="003337C3"/>
    <w:rsid w:val="00333B40"/>
    <w:rsid w:val="00333D3A"/>
    <w:rsid w:val="0033402C"/>
    <w:rsid w:val="00335292"/>
    <w:rsid w:val="00335962"/>
    <w:rsid w:val="003359D7"/>
    <w:rsid w:val="00335D13"/>
    <w:rsid w:val="00336127"/>
    <w:rsid w:val="003367D0"/>
    <w:rsid w:val="00336A48"/>
    <w:rsid w:val="00336B39"/>
    <w:rsid w:val="00336BC6"/>
    <w:rsid w:val="003375C2"/>
    <w:rsid w:val="00337824"/>
    <w:rsid w:val="003378F2"/>
    <w:rsid w:val="00340240"/>
    <w:rsid w:val="003406E7"/>
    <w:rsid w:val="003408EF"/>
    <w:rsid w:val="00340D0D"/>
    <w:rsid w:val="00340E31"/>
    <w:rsid w:val="00340F7A"/>
    <w:rsid w:val="003415E3"/>
    <w:rsid w:val="00342213"/>
    <w:rsid w:val="003425A9"/>
    <w:rsid w:val="003429C2"/>
    <w:rsid w:val="00343014"/>
    <w:rsid w:val="003431F9"/>
    <w:rsid w:val="00343A71"/>
    <w:rsid w:val="00343F45"/>
    <w:rsid w:val="0034415F"/>
    <w:rsid w:val="003448DE"/>
    <w:rsid w:val="00345148"/>
    <w:rsid w:val="00345385"/>
    <w:rsid w:val="00345734"/>
    <w:rsid w:val="00346775"/>
    <w:rsid w:val="00346962"/>
    <w:rsid w:val="00346AFE"/>
    <w:rsid w:val="00346CC3"/>
    <w:rsid w:val="00346E10"/>
    <w:rsid w:val="0034712D"/>
    <w:rsid w:val="00347290"/>
    <w:rsid w:val="003502BC"/>
    <w:rsid w:val="0035047B"/>
    <w:rsid w:val="00350DDC"/>
    <w:rsid w:val="0035150E"/>
    <w:rsid w:val="00351C9F"/>
    <w:rsid w:val="00352200"/>
    <w:rsid w:val="00352344"/>
    <w:rsid w:val="00352B3E"/>
    <w:rsid w:val="00352D40"/>
    <w:rsid w:val="00352EFA"/>
    <w:rsid w:val="00352FF5"/>
    <w:rsid w:val="00353211"/>
    <w:rsid w:val="00353403"/>
    <w:rsid w:val="00353443"/>
    <w:rsid w:val="00353834"/>
    <w:rsid w:val="003538FE"/>
    <w:rsid w:val="003539AC"/>
    <w:rsid w:val="00354E9D"/>
    <w:rsid w:val="0035520E"/>
    <w:rsid w:val="0035547F"/>
    <w:rsid w:val="00355CA1"/>
    <w:rsid w:val="003561E6"/>
    <w:rsid w:val="00356375"/>
    <w:rsid w:val="00356FD2"/>
    <w:rsid w:val="003570B6"/>
    <w:rsid w:val="00357A8D"/>
    <w:rsid w:val="00357BA3"/>
    <w:rsid w:val="00357F5D"/>
    <w:rsid w:val="00357F88"/>
    <w:rsid w:val="00360784"/>
    <w:rsid w:val="00360CB0"/>
    <w:rsid w:val="00360E78"/>
    <w:rsid w:val="003611A6"/>
    <w:rsid w:val="00361692"/>
    <w:rsid w:val="00361DF4"/>
    <w:rsid w:val="003623E4"/>
    <w:rsid w:val="003629B1"/>
    <w:rsid w:val="00363342"/>
    <w:rsid w:val="0036363E"/>
    <w:rsid w:val="00363D76"/>
    <w:rsid w:val="00363DE2"/>
    <w:rsid w:val="0036406A"/>
    <w:rsid w:val="00364548"/>
    <w:rsid w:val="00364B4E"/>
    <w:rsid w:val="00364EF4"/>
    <w:rsid w:val="00365136"/>
    <w:rsid w:val="003658C8"/>
    <w:rsid w:val="00365D6A"/>
    <w:rsid w:val="003663AA"/>
    <w:rsid w:val="00366462"/>
    <w:rsid w:val="0036647D"/>
    <w:rsid w:val="003669D7"/>
    <w:rsid w:val="00366EC8"/>
    <w:rsid w:val="00367811"/>
    <w:rsid w:val="00367A0C"/>
    <w:rsid w:val="00367DDD"/>
    <w:rsid w:val="0037000A"/>
    <w:rsid w:val="003701BB"/>
    <w:rsid w:val="003702D4"/>
    <w:rsid w:val="00370515"/>
    <w:rsid w:val="00370965"/>
    <w:rsid w:val="003709AB"/>
    <w:rsid w:val="00371169"/>
    <w:rsid w:val="00371521"/>
    <w:rsid w:val="00371A8B"/>
    <w:rsid w:val="00372378"/>
    <w:rsid w:val="003723E8"/>
    <w:rsid w:val="00372871"/>
    <w:rsid w:val="00372AC6"/>
    <w:rsid w:val="00372BCC"/>
    <w:rsid w:val="00372D3D"/>
    <w:rsid w:val="00373479"/>
    <w:rsid w:val="00374174"/>
    <w:rsid w:val="00375285"/>
    <w:rsid w:val="003754C1"/>
    <w:rsid w:val="00375AF8"/>
    <w:rsid w:val="00375B9A"/>
    <w:rsid w:val="00375F51"/>
    <w:rsid w:val="00375F9C"/>
    <w:rsid w:val="0037633D"/>
    <w:rsid w:val="003768C6"/>
    <w:rsid w:val="00377845"/>
    <w:rsid w:val="003779FF"/>
    <w:rsid w:val="00380091"/>
    <w:rsid w:val="003800C6"/>
    <w:rsid w:val="0038031A"/>
    <w:rsid w:val="0038037B"/>
    <w:rsid w:val="00380E0C"/>
    <w:rsid w:val="00381633"/>
    <w:rsid w:val="00381BB3"/>
    <w:rsid w:val="00381D87"/>
    <w:rsid w:val="003824D6"/>
    <w:rsid w:val="00382754"/>
    <w:rsid w:val="003827D3"/>
    <w:rsid w:val="00382A43"/>
    <w:rsid w:val="00382AD0"/>
    <w:rsid w:val="00382BC1"/>
    <w:rsid w:val="00383558"/>
    <w:rsid w:val="00384968"/>
    <w:rsid w:val="00384A6B"/>
    <w:rsid w:val="00384B67"/>
    <w:rsid w:val="00384E63"/>
    <w:rsid w:val="00385D9B"/>
    <w:rsid w:val="00385DF3"/>
    <w:rsid w:val="0038611A"/>
    <w:rsid w:val="00386944"/>
    <w:rsid w:val="00386B1D"/>
    <w:rsid w:val="00386EE4"/>
    <w:rsid w:val="0038700D"/>
    <w:rsid w:val="0038737D"/>
    <w:rsid w:val="003873B7"/>
    <w:rsid w:val="00387431"/>
    <w:rsid w:val="0038773B"/>
    <w:rsid w:val="00387894"/>
    <w:rsid w:val="00387BEC"/>
    <w:rsid w:val="00387C98"/>
    <w:rsid w:val="00387DE6"/>
    <w:rsid w:val="00390005"/>
    <w:rsid w:val="003902EA"/>
    <w:rsid w:val="00390C75"/>
    <w:rsid w:val="00390F8C"/>
    <w:rsid w:val="003916D6"/>
    <w:rsid w:val="003919C8"/>
    <w:rsid w:val="00391ACB"/>
    <w:rsid w:val="0039242B"/>
    <w:rsid w:val="00392F97"/>
    <w:rsid w:val="003931A3"/>
    <w:rsid w:val="003933BD"/>
    <w:rsid w:val="00393860"/>
    <w:rsid w:val="003938DE"/>
    <w:rsid w:val="00393A61"/>
    <w:rsid w:val="00393C9F"/>
    <w:rsid w:val="00394549"/>
    <w:rsid w:val="0039498C"/>
    <w:rsid w:val="00395C74"/>
    <w:rsid w:val="00397708"/>
    <w:rsid w:val="0039770D"/>
    <w:rsid w:val="00397824"/>
    <w:rsid w:val="00397A8B"/>
    <w:rsid w:val="003A00A5"/>
    <w:rsid w:val="003A02BD"/>
    <w:rsid w:val="003A0595"/>
    <w:rsid w:val="003A0AE5"/>
    <w:rsid w:val="003A0BAE"/>
    <w:rsid w:val="003A18D0"/>
    <w:rsid w:val="003A1A15"/>
    <w:rsid w:val="003A1B47"/>
    <w:rsid w:val="003A3AB3"/>
    <w:rsid w:val="003A3C8F"/>
    <w:rsid w:val="003A3DE8"/>
    <w:rsid w:val="003A3F76"/>
    <w:rsid w:val="003A45B3"/>
    <w:rsid w:val="003A4820"/>
    <w:rsid w:val="003A4C5B"/>
    <w:rsid w:val="003A5091"/>
    <w:rsid w:val="003A59B9"/>
    <w:rsid w:val="003A6338"/>
    <w:rsid w:val="003A67C9"/>
    <w:rsid w:val="003A6E1F"/>
    <w:rsid w:val="003A7371"/>
    <w:rsid w:val="003A7389"/>
    <w:rsid w:val="003A78E5"/>
    <w:rsid w:val="003A7D3A"/>
    <w:rsid w:val="003B009E"/>
    <w:rsid w:val="003B01B6"/>
    <w:rsid w:val="003B0D23"/>
    <w:rsid w:val="003B19A8"/>
    <w:rsid w:val="003B2230"/>
    <w:rsid w:val="003B25E9"/>
    <w:rsid w:val="003B278F"/>
    <w:rsid w:val="003B31A9"/>
    <w:rsid w:val="003B488D"/>
    <w:rsid w:val="003B5048"/>
    <w:rsid w:val="003B598F"/>
    <w:rsid w:val="003B61EA"/>
    <w:rsid w:val="003B62C9"/>
    <w:rsid w:val="003B6906"/>
    <w:rsid w:val="003B7009"/>
    <w:rsid w:val="003B791D"/>
    <w:rsid w:val="003B79D5"/>
    <w:rsid w:val="003B7C45"/>
    <w:rsid w:val="003C00E6"/>
    <w:rsid w:val="003C0A51"/>
    <w:rsid w:val="003C0AB1"/>
    <w:rsid w:val="003C0ADE"/>
    <w:rsid w:val="003C1522"/>
    <w:rsid w:val="003C1C3D"/>
    <w:rsid w:val="003C296A"/>
    <w:rsid w:val="003C44AF"/>
    <w:rsid w:val="003C4776"/>
    <w:rsid w:val="003C47F9"/>
    <w:rsid w:val="003C573A"/>
    <w:rsid w:val="003C62D9"/>
    <w:rsid w:val="003C6967"/>
    <w:rsid w:val="003C6A5F"/>
    <w:rsid w:val="003C78C6"/>
    <w:rsid w:val="003C7B01"/>
    <w:rsid w:val="003D0173"/>
    <w:rsid w:val="003D01E6"/>
    <w:rsid w:val="003D10C0"/>
    <w:rsid w:val="003D1106"/>
    <w:rsid w:val="003D11E0"/>
    <w:rsid w:val="003D12D2"/>
    <w:rsid w:val="003D17AA"/>
    <w:rsid w:val="003D1A5D"/>
    <w:rsid w:val="003D1B86"/>
    <w:rsid w:val="003D1F88"/>
    <w:rsid w:val="003D2053"/>
    <w:rsid w:val="003D2092"/>
    <w:rsid w:val="003D2F4E"/>
    <w:rsid w:val="003D3786"/>
    <w:rsid w:val="003D3D51"/>
    <w:rsid w:val="003D3ECE"/>
    <w:rsid w:val="003D40D2"/>
    <w:rsid w:val="003D435F"/>
    <w:rsid w:val="003D455B"/>
    <w:rsid w:val="003D47A3"/>
    <w:rsid w:val="003D4951"/>
    <w:rsid w:val="003D4CD7"/>
    <w:rsid w:val="003D4F39"/>
    <w:rsid w:val="003D534F"/>
    <w:rsid w:val="003D53A2"/>
    <w:rsid w:val="003D5597"/>
    <w:rsid w:val="003D6277"/>
    <w:rsid w:val="003D69AE"/>
    <w:rsid w:val="003D6A2F"/>
    <w:rsid w:val="003D6ED4"/>
    <w:rsid w:val="003D7727"/>
    <w:rsid w:val="003D7A7A"/>
    <w:rsid w:val="003D7B74"/>
    <w:rsid w:val="003D7F91"/>
    <w:rsid w:val="003E03FA"/>
    <w:rsid w:val="003E098E"/>
    <w:rsid w:val="003E0A03"/>
    <w:rsid w:val="003E0D76"/>
    <w:rsid w:val="003E1152"/>
    <w:rsid w:val="003E1699"/>
    <w:rsid w:val="003E174A"/>
    <w:rsid w:val="003E18FF"/>
    <w:rsid w:val="003E2C4B"/>
    <w:rsid w:val="003E3034"/>
    <w:rsid w:val="003E3102"/>
    <w:rsid w:val="003E3B6B"/>
    <w:rsid w:val="003E3B82"/>
    <w:rsid w:val="003E3E42"/>
    <w:rsid w:val="003E43E2"/>
    <w:rsid w:val="003E5AB6"/>
    <w:rsid w:val="003E5AEF"/>
    <w:rsid w:val="003E5D70"/>
    <w:rsid w:val="003E60F9"/>
    <w:rsid w:val="003E6B34"/>
    <w:rsid w:val="003E72AE"/>
    <w:rsid w:val="003E73E6"/>
    <w:rsid w:val="003F02C6"/>
    <w:rsid w:val="003F0C83"/>
    <w:rsid w:val="003F0EED"/>
    <w:rsid w:val="003F1273"/>
    <w:rsid w:val="003F1413"/>
    <w:rsid w:val="003F15D8"/>
    <w:rsid w:val="003F16A6"/>
    <w:rsid w:val="003F1E50"/>
    <w:rsid w:val="003F208A"/>
    <w:rsid w:val="003F2361"/>
    <w:rsid w:val="003F2CC2"/>
    <w:rsid w:val="003F3935"/>
    <w:rsid w:val="003F41F8"/>
    <w:rsid w:val="003F4261"/>
    <w:rsid w:val="003F4B0D"/>
    <w:rsid w:val="003F52FC"/>
    <w:rsid w:val="003F548C"/>
    <w:rsid w:val="003F57D5"/>
    <w:rsid w:val="003F5C38"/>
    <w:rsid w:val="003F6900"/>
    <w:rsid w:val="003F737A"/>
    <w:rsid w:val="003F7580"/>
    <w:rsid w:val="003F75AF"/>
    <w:rsid w:val="003F76F5"/>
    <w:rsid w:val="003F78E4"/>
    <w:rsid w:val="0040028C"/>
    <w:rsid w:val="00400EBD"/>
    <w:rsid w:val="0040144A"/>
    <w:rsid w:val="0040159B"/>
    <w:rsid w:val="00401AAE"/>
    <w:rsid w:val="004020D1"/>
    <w:rsid w:val="004029E1"/>
    <w:rsid w:val="00403550"/>
    <w:rsid w:val="00403901"/>
    <w:rsid w:val="00403C0A"/>
    <w:rsid w:val="00403C87"/>
    <w:rsid w:val="00403E1E"/>
    <w:rsid w:val="00404082"/>
    <w:rsid w:val="00404120"/>
    <w:rsid w:val="00404B95"/>
    <w:rsid w:val="00405AF3"/>
    <w:rsid w:val="00406124"/>
    <w:rsid w:val="00406435"/>
    <w:rsid w:val="00406B90"/>
    <w:rsid w:val="00406C26"/>
    <w:rsid w:val="00406CF3"/>
    <w:rsid w:val="00406F36"/>
    <w:rsid w:val="00406FE7"/>
    <w:rsid w:val="00407633"/>
    <w:rsid w:val="00407A64"/>
    <w:rsid w:val="00407D0B"/>
    <w:rsid w:val="00407D22"/>
    <w:rsid w:val="00407DEB"/>
    <w:rsid w:val="0041031E"/>
    <w:rsid w:val="0041147D"/>
    <w:rsid w:val="00411AE2"/>
    <w:rsid w:val="004120BD"/>
    <w:rsid w:val="00412157"/>
    <w:rsid w:val="0041223C"/>
    <w:rsid w:val="00412495"/>
    <w:rsid w:val="004124B6"/>
    <w:rsid w:val="004124D2"/>
    <w:rsid w:val="00412B7A"/>
    <w:rsid w:val="00412DAC"/>
    <w:rsid w:val="00412DC6"/>
    <w:rsid w:val="00412E72"/>
    <w:rsid w:val="00413B8E"/>
    <w:rsid w:val="00413C33"/>
    <w:rsid w:val="004143F6"/>
    <w:rsid w:val="00414908"/>
    <w:rsid w:val="0041578F"/>
    <w:rsid w:val="00416C72"/>
    <w:rsid w:val="00416D3A"/>
    <w:rsid w:val="004171AD"/>
    <w:rsid w:val="004171B2"/>
    <w:rsid w:val="00417401"/>
    <w:rsid w:val="0041791D"/>
    <w:rsid w:val="0042019D"/>
    <w:rsid w:val="0042025E"/>
    <w:rsid w:val="0042079E"/>
    <w:rsid w:val="00421159"/>
    <w:rsid w:val="004217C3"/>
    <w:rsid w:val="00421A72"/>
    <w:rsid w:val="00421CE4"/>
    <w:rsid w:val="00421EC2"/>
    <w:rsid w:val="00422371"/>
    <w:rsid w:val="004229CD"/>
    <w:rsid w:val="00422C50"/>
    <w:rsid w:val="00422EC8"/>
    <w:rsid w:val="00422F15"/>
    <w:rsid w:val="0042316A"/>
    <w:rsid w:val="004237D3"/>
    <w:rsid w:val="004239E3"/>
    <w:rsid w:val="00423BAB"/>
    <w:rsid w:val="00424729"/>
    <w:rsid w:val="00424957"/>
    <w:rsid w:val="00424AF6"/>
    <w:rsid w:val="00424CFF"/>
    <w:rsid w:val="00425213"/>
    <w:rsid w:val="004256C9"/>
    <w:rsid w:val="004259EA"/>
    <w:rsid w:val="004260D0"/>
    <w:rsid w:val="00426652"/>
    <w:rsid w:val="00426E53"/>
    <w:rsid w:val="004274AF"/>
    <w:rsid w:val="00427B52"/>
    <w:rsid w:val="00427D37"/>
    <w:rsid w:val="00430324"/>
    <w:rsid w:val="00430851"/>
    <w:rsid w:val="004308D6"/>
    <w:rsid w:val="00431264"/>
    <w:rsid w:val="004315B0"/>
    <w:rsid w:val="00431C3D"/>
    <w:rsid w:val="00431F0E"/>
    <w:rsid w:val="00432163"/>
    <w:rsid w:val="00432AC4"/>
    <w:rsid w:val="004333CE"/>
    <w:rsid w:val="0043351C"/>
    <w:rsid w:val="00433546"/>
    <w:rsid w:val="00433BDE"/>
    <w:rsid w:val="00433F51"/>
    <w:rsid w:val="00434360"/>
    <w:rsid w:val="00434F76"/>
    <w:rsid w:val="00434FBF"/>
    <w:rsid w:val="004357BC"/>
    <w:rsid w:val="00435B3B"/>
    <w:rsid w:val="0043617B"/>
    <w:rsid w:val="00436191"/>
    <w:rsid w:val="004367D1"/>
    <w:rsid w:val="00436828"/>
    <w:rsid w:val="00436ED1"/>
    <w:rsid w:val="0043750B"/>
    <w:rsid w:val="00437A57"/>
    <w:rsid w:val="00437DBF"/>
    <w:rsid w:val="00440820"/>
    <w:rsid w:val="0044123F"/>
    <w:rsid w:val="00441462"/>
    <w:rsid w:val="00441B9A"/>
    <w:rsid w:val="00442B5D"/>
    <w:rsid w:val="00442F5D"/>
    <w:rsid w:val="00443675"/>
    <w:rsid w:val="004440F6"/>
    <w:rsid w:val="004442EA"/>
    <w:rsid w:val="0044503D"/>
    <w:rsid w:val="004456E2"/>
    <w:rsid w:val="00445E5A"/>
    <w:rsid w:val="00446B46"/>
    <w:rsid w:val="00447754"/>
    <w:rsid w:val="00447848"/>
    <w:rsid w:val="00447DD9"/>
    <w:rsid w:val="00447EDC"/>
    <w:rsid w:val="00450275"/>
    <w:rsid w:val="0045089C"/>
    <w:rsid w:val="004512EA"/>
    <w:rsid w:val="00451444"/>
    <w:rsid w:val="00451FC6"/>
    <w:rsid w:val="00451FD5"/>
    <w:rsid w:val="00452207"/>
    <w:rsid w:val="004524D6"/>
    <w:rsid w:val="00453215"/>
    <w:rsid w:val="00453316"/>
    <w:rsid w:val="0045359B"/>
    <w:rsid w:val="004536AF"/>
    <w:rsid w:val="00453A2C"/>
    <w:rsid w:val="00453ACA"/>
    <w:rsid w:val="00453F6E"/>
    <w:rsid w:val="00454178"/>
    <w:rsid w:val="0045426A"/>
    <w:rsid w:val="00454DE2"/>
    <w:rsid w:val="00454F7A"/>
    <w:rsid w:val="00455FFE"/>
    <w:rsid w:val="00456130"/>
    <w:rsid w:val="004566D5"/>
    <w:rsid w:val="00456736"/>
    <w:rsid w:val="00456CA9"/>
    <w:rsid w:val="00456EC7"/>
    <w:rsid w:val="00457C32"/>
    <w:rsid w:val="0046052F"/>
    <w:rsid w:val="00461199"/>
    <w:rsid w:val="004618F1"/>
    <w:rsid w:val="0046191D"/>
    <w:rsid w:val="00462006"/>
    <w:rsid w:val="00462269"/>
    <w:rsid w:val="00462397"/>
    <w:rsid w:val="00463D19"/>
    <w:rsid w:val="00464511"/>
    <w:rsid w:val="004645A1"/>
    <w:rsid w:val="00464BA0"/>
    <w:rsid w:val="0046584B"/>
    <w:rsid w:val="00465A53"/>
    <w:rsid w:val="004660E6"/>
    <w:rsid w:val="0046679D"/>
    <w:rsid w:val="004668E8"/>
    <w:rsid w:val="004669FC"/>
    <w:rsid w:val="00466C3F"/>
    <w:rsid w:val="00466E00"/>
    <w:rsid w:val="00466E59"/>
    <w:rsid w:val="00467A05"/>
    <w:rsid w:val="00467E51"/>
    <w:rsid w:val="004705C5"/>
    <w:rsid w:val="004713EC"/>
    <w:rsid w:val="00471A81"/>
    <w:rsid w:val="00471F0B"/>
    <w:rsid w:val="00471F4F"/>
    <w:rsid w:val="004721DB"/>
    <w:rsid w:val="0047307D"/>
    <w:rsid w:val="00473DD4"/>
    <w:rsid w:val="004749FC"/>
    <w:rsid w:val="00474EA0"/>
    <w:rsid w:val="00475182"/>
    <w:rsid w:val="0047526A"/>
    <w:rsid w:val="004757E1"/>
    <w:rsid w:val="00475F75"/>
    <w:rsid w:val="004762D4"/>
    <w:rsid w:val="00476694"/>
    <w:rsid w:val="00476749"/>
    <w:rsid w:val="00476995"/>
    <w:rsid w:val="00476A75"/>
    <w:rsid w:val="00477298"/>
    <w:rsid w:val="0047769D"/>
    <w:rsid w:val="00477E5D"/>
    <w:rsid w:val="004801E2"/>
    <w:rsid w:val="00480E9A"/>
    <w:rsid w:val="00481228"/>
    <w:rsid w:val="004814F0"/>
    <w:rsid w:val="00482760"/>
    <w:rsid w:val="00482945"/>
    <w:rsid w:val="00482B55"/>
    <w:rsid w:val="0048308B"/>
    <w:rsid w:val="00483132"/>
    <w:rsid w:val="00483582"/>
    <w:rsid w:val="004836A6"/>
    <w:rsid w:val="00483995"/>
    <w:rsid w:val="00483A52"/>
    <w:rsid w:val="00483D99"/>
    <w:rsid w:val="004848A7"/>
    <w:rsid w:val="00484E43"/>
    <w:rsid w:val="0048611F"/>
    <w:rsid w:val="004866E8"/>
    <w:rsid w:val="00486765"/>
    <w:rsid w:val="0048690B"/>
    <w:rsid w:val="00486911"/>
    <w:rsid w:val="0048696C"/>
    <w:rsid w:val="00487595"/>
    <w:rsid w:val="004904AC"/>
    <w:rsid w:val="00490C89"/>
    <w:rsid w:val="00491725"/>
    <w:rsid w:val="00492400"/>
    <w:rsid w:val="00492A9F"/>
    <w:rsid w:val="00492C14"/>
    <w:rsid w:val="00492FDA"/>
    <w:rsid w:val="0049325F"/>
    <w:rsid w:val="004937EC"/>
    <w:rsid w:val="004938EE"/>
    <w:rsid w:val="00493A47"/>
    <w:rsid w:val="00493A5D"/>
    <w:rsid w:val="00493DF5"/>
    <w:rsid w:val="0049491E"/>
    <w:rsid w:val="00494A01"/>
    <w:rsid w:val="00494C8C"/>
    <w:rsid w:val="00495579"/>
    <w:rsid w:val="004955E3"/>
    <w:rsid w:val="0049569F"/>
    <w:rsid w:val="004956B2"/>
    <w:rsid w:val="00495ACD"/>
    <w:rsid w:val="00495B6E"/>
    <w:rsid w:val="00495F67"/>
    <w:rsid w:val="00495F96"/>
    <w:rsid w:val="004965AA"/>
    <w:rsid w:val="00496809"/>
    <w:rsid w:val="00496C72"/>
    <w:rsid w:val="00496CCE"/>
    <w:rsid w:val="00496E71"/>
    <w:rsid w:val="00497D47"/>
    <w:rsid w:val="00497F39"/>
    <w:rsid w:val="00497FE4"/>
    <w:rsid w:val="004A0C8C"/>
    <w:rsid w:val="004A0DC7"/>
    <w:rsid w:val="004A111C"/>
    <w:rsid w:val="004A14CF"/>
    <w:rsid w:val="004A16C8"/>
    <w:rsid w:val="004A1A2D"/>
    <w:rsid w:val="004A1F20"/>
    <w:rsid w:val="004A2966"/>
    <w:rsid w:val="004A2C23"/>
    <w:rsid w:val="004A2DF8"/>
    <w:rsid w:val="004A30C3"/>
    <w:rsid w:val="004A31EB"/>
    <w:rsid w:val="004A3CE6"/>
    <w:rsid w:val="004A426C"/>
    <w:rsid w:val="004A5A8F"/>
    <w:rsid w:val="004A5AE2"/>
    <w:rsid w:val="004A6B3A"/>
    <w:rsid w:val="004A7097"/>
    <w:rsid w:val="004A70EE"/>
    <w:rsid w:val="004A7877"/>
    <w:rsid w:val="004A7BEC"/>
    <w:rsid w:val="004B0958"/>
    <w:rsid w:val="004B155E"/>
    <w:rsid w:val="004B2228"/>
    <w:rsid w:val="004B260D"/>
    <w:rsid w:val="004B2A82"/>
    <w:rsid w:val="004B3376"/>
    <w:rsid w:val="004B3488"/>
    <w:rsid w:val="004B35FF"/>
    <w:rsid w:val="004B373A"/>
    <w:rsid w:val="004B3904"/>
    <w:rsid w:val="004B3A43"/>
    <w:rsid w:val="004B3D19"/>
    <w:rsid w:val="004B3F38"/>
    <w:rsid w:val="004B4743"/>
    <w:rsid w:val="004B4E1E"/>
    <w:rsid w:val="004B4EB4"/>
    <w:rsid w:val="004B53B4"/>
    <w:rsid w:val="004B5895"/>
    <w:rsid w:val="004B58E6"/>
    <w:rsid w:val="004B5ADB"/>
    <w:rsid w:val="004B6269"/>
    <w:rsid w:val="004B68C9"/>
    <w:rsid w:val="004B6C38"/>
    <w:rsid w:val="004B6EDA"/>
    <w:rsid w:val="004B70A7"/>
    <w:rsid w:val="004B76BF"/>
    <w:rsid w:val="004B7857"/>
    <w:rsid w:val="004B7C66"/>
    <w:rsid w:val="004C011B"/>
    <w:rsid w:val="004C011D"/>
    <w:rsid w:val="004C02FD"/>
    <w:rsid w:val="004C043A"/>
    <w:rsid w:val="004C05C7"/>
    <w:rsid w:val="004C095E"/>
    <w:rsid w:val="004C0BB7"/>
    <w:rsid w:val="004C0D5F"/>
    <w:rsid w:val="004C10EF"/>
    <w:rsid w:val="004C119A"/>
    <w:rsid w:val="004C1576"/>
    <w:rsid w:val="004C1BF0"/>
    <w:rsid w:val="004C2122"/>
    <w:rsid w:val="004C2CF3"/>
    <w:rsid w:val="004C31F5"/>
    <w:rsid w:val="004C367C"/>
    <w:rsid w:val="004C4367"/>
    <w:rsid w:val="004C4985"/>
    <w:rsid w:val="004C4A12"/>
    <w:rsid w:val="004C4C03"/>
    <w:rsid w:val="004C5052"/>
    <w:rsid w:val="004C5335"/>
    <w:rsid w:val="004C591F"/>
    <w:rsid w:val="004C5F85"/>
    <w:rsid w:val="004C60C0"/>
    <w:rsid w:val="004C6DBB"/>
    <w:rsid w:val="004C71D8"/>
    <w:rsid w:val="004C74DB"/>
    <w:rsid w:val="004C7727"/>
    <w:rsid w:val="004C797F"/>
    <w:rsid w:val="004C7F65"/>
    <w:rsid w:val="004D04C1"/>
    <w:rsid w:val="004D091C"/>
    <w:rsid w:val="004D0DE5"/>
    <w:rsid w:val="004D13A9"/>
    <w:rsid w:val="004D1535"/>
    <w:rsid w:val="004D1773"/>
    <w:rsid w:val="004D17BA"/>
    <w:rsid w:val="004D1877"/>
    <w:rsid w:val="004D2356"/>
    <w:rsid w:val="004D251E"/>
    <w:rsid w:val="004D2853"/>
    <w:rsid w:val="004D2C89"/>
    <w:rsid w:val="004D2CF2"/>
    <w:rsid w:val="004D2DA9"/>
    <w:rsid w:val="004D3C7E"/>
    <w:rsid w:val="004D3CCB"/>
    <w:rsid w:val="004D46E6"/>
    <w:rsid w:val="004D601A"/>
    <w:rsid w:val="004D60A4"/>
    <w:rsid w:val="004D6333"/>
    <w:rsid w:val="004D6B05"/>
    <w:rsid w:val="004D75BB"/>
    <w:rsid w:val="004D77B8"/>
    <w:rsid w:val="004D77DE"/>
    <w:rsid w:val="004D7F4A"/>
    <w:rsid w:val="004E05CB"/>
    <w:rsid w:val="004E0CBE"/>
    <w:rsid w:val="004E0D04"/>
    <w:rsid w:val="004E18D0"/>
    <w:rsid w:val="004E1AE9"/>
    <w:rsid w:val="004E1B63"/>
    <w:rsid w:val="004E2A0C"/>
    <w:rsid w:val="004E2E2D"/>
    <w:rsid w:val="004E3AA8"/>
    <w:rsid w:val="004E3CA1"/>
    <w:rsid w:val="004E3F56"/>
    <w:rsid w:val="004E4034"/>
    <w:rsid w:val="004E4374"/>
    <w:rsid w:val="004E4747"/>
    <w:rsid w:val="004E4B6B"/>
    <w:rsid w:val="004E4EE0"/>
    <w:rsid w:val="004E4FC4"/>
    <w:rsid w:val="004E50AA"/>
    <w:rsid w:val="004E5703"/>
    <w:rsid w:val="004E5981"/>
    <w:rsid w:val="004E59AC"/>
    <w:rsid w:val="004E60A0"/>
    <w:rsid w:val="004E6DE2"/>
    <w:rsid w:val="004E74E2"/>
    <w:rsid w:val="004E7770"/>
    <w:rsid w:val="004F073A"/>
    <w:rsid w:val="004F0F9B"/>
    <w:rsid w:val="004F1301"/>
    <w:rsid w:val="004F1521"/>
    <w:rsid w:val="004F1ABF"/>
    <w:rsid w:val="004F22BC"/>
    <w:rsid w:val="004F285B"/>
    <w:rsid w:val="004F3B94"/>
    <w:rsid w:val="004F4267"/>
    <w:rsid w:val="004F4E5C"/>
    <w:rsid w:val="004F505A"/>
    <w:rsid w:val="004F56E7"/>
    <w:rsid w:val="004F58B5"/>
    <w:rsid w:val="004F593F"/>
    <w:rsid w:val="004F6442"/>
    <w:rsid w:val="004F6452"/>
    <w:rsid w:val="004F6EC4"/>
    <w:rsid w:val="004F6F4E"/>
    <w:rsid w:val="004F70CE"/>
    <w:rsid w:val="004F72F0"/>
    <w:rsid w:val="004F7C0F"/>
    <w:rsid w:val="004F7C7C"/>
    <w:rsid w:val="00500096"/>
    <w:rsid w:val="005007EE"/>
    <w:rsid w:val="005009E7"/>
    <w:rsid w:val="00501754"/>
    <w:rsid w:val="005019BE"/>
    <w:rsid w:val="00502010"/>
    <w:rsid w:val="005027C7"/>
    <w:rsid w:val="00502821"/>
    <w:rsid w:val="0050316F"/>
    <w:rsid w:val="0050393D"/>
    <w:rsid w:val="005042BA"/>
    <w:rsid w:val="005043D2"/>
    <w:rsid w:val="0050459B"/>
    <w:rsid w:val="0050493F"/>
    <w:rsid w:val="00505063"/>
    <w:rsid w:val="00505090"/>
    <w:rsid w:val="0050635B"/>
    <w:rsid w:val="005067B8"/>
    <w:rsid w:val="005068B7"/>
    <w:rsid w:val="00506B24"/>
    <w:rsid w:val="00506D7D"/>
    <w:rsid w:val="005070DF"/>
    <w:rsid w:val="0050719F"/>
    <w:rsid w:val="00507345"/>
    <w:rsid w:val="005073DF"/>
    <w:rsid w:val="00507F7D"/>
    <w:rsid w:val="005113AA"/>
    <w:rsid w:val="0051162C"/>
    <w:rsid w:val="005123A7"/>
    <w:rsid w:val="0051281A"/>
    <w:rsid w:val="00512D04"/>
    <w:rsid w:val="00512D18"/>
    <w:rsid w:val="00513057"/>
    <w:rsid w:val="00513446"/>
    <w:rsid w:val="0051355C"/>
    <w:rsid w:val="005140FF"/>
    <w:rsid w:val="00514131"/>
    <w:rsid w:val="00514758"/>
    <w:rsid w:val="00514F2C"/>
    <w:rsid w:val="00515CC9"/>
    <w:rsid w:val="0051631E"/>
    <w:rsid w:val="00516DE4"/>
    <w:rsid w:val="005172B3"/>
    <w:rsid w:val="00517998"/>
    <w:rsid w:val="00517F84"/>
    <w:rsid w:val="00521427"/>
    <w:rsid w:val="005216BD"/>
    <w:rsid w:val="00521858"/>
    <w:rsid w:val="005219DA"/>
    <w:rsid w:val="0052209E"/>
    <w:rsid w:val="0052235F"/>
    <w:rsid w:val="005232D6"/>
    <w:rsid w:val="005238E6"/>
    <w:rsid w:val="0052427F"/>
    <w:rsid w:val="00525AD7"/>
    <w:rsid w:val="00526962"/>
    <w:rsid w:val="0052697E"/>
    <w:rsid w:val="00526FE5"/>
    <w:rsid w:val="005279F1"/>
    <w:rsid w:val="00527AEB"/>
    <w:rsid w:val="00527BC2"/>
    <w:rsid w:val="0053121A"/>
    <w:rsid w:val="00531BB5"/>
    <w:rsid w:val="00531CE0"/>
    <w:rsid w:val="00531D9D"/>
    <w:rsid w:val="0053209B"/>
    <w:rsid w:val="005321E1"/>
    <w:rsid w:val="00532A36"/>
    <w:rsid w:val="00532F6B"/>
    <w:rsid w:val="005335A6"/>
    <w:rsid w:val="00533819"/>
    <w:rsid w:val="00533AC7"/>
    <w:rsid w:val="005343F4"/>
    <w:rsid w:val="00534588"/>
    <w:rsid w:val="00534665"/>
    <w:rsid w:val="0053495A"/>
    <w:rsid w:val="0053554A"/>
    <w:rsid w:val="00535581"/>
    <w:rsid w:val="00535861"/>
    <w:rsid w:val="005360B4"/>
    <w:rsid w:val="0053664E"/>
    <w:rsid w:val="00536780"/>
    <w:rsid w:val="005368B0"/>
    <w:rsid w:val="00536F96"/>
    <w:rsid w:val="00537A2C"/>
    <w:rsid w:val="0054198F"/>
    <w:rsid w:val="00541C88"/>
    <w:rsid w:val="005422A2"/>
    <w:rsid w:val="005429B2"/>
    <w:rsid w:val="00542C63"/>
    <w:rsid w:val="00542D6D"/>
    <w:rsid w:val="005431C8"/>
    <w:rsid w:val="005431E2"/>
    <w:rsid w:val="005432DB"/>
    <w:rsid w:val="0054356C"/>
    <w:rsid w:val="00543583"/>
    <w:rsid w:val="00543679"/>
    <w:rsid w:val="00543757"/>
    <w:rsid w:val="005437FE"/>
    <w:rsid w:val="00544737"/>
    <w:rsid w:val="00545008"/>
    <w:rsid w:val="0054561A"/>
    <w:rsid w:val="0054580F"/>
    <w:rsid w:val="00546218"/>
    <w:rsid w:val="00546603"/>
    <w:rsid w:val="005466D4"/>
    <w:rsid w:val="00546E78"/>
    <w:rsid w:val="0054704E"/>
    <w:rsid w:val="00547109"/>
    <w:rsid w:val="0054731D"/>
    <w:rsid w:val="0054737C"/>
    <w:rsid w:val="00547493"/>
    <w:rsid w:val="005476C0"/>
    <w:rsid w:val="00550745"/>
    <w:rsid w:val="005514D5"/>
    <w:rsid w:val="00551A7A"/>
    <w:rsid w:val="00551FD5"/>
    <w:rsid w:val="00553078"/>
    <w:rsid w:val="00553CFC"/>
    <w:rsid w:val="00554507"/>
    <w:rsid w:val="005545F4"/>
    <w:rsid w:val="00554EFB"/>
    <w:rsid w:val="0055597F"/>
    <w:rsid w:val="00555BD0"/>
    <w:rsid w:val="005561BA"/>
    <w:rsid w:val="0055652C"/>
    <w:rsid w:val="0055685E"/>
    <w:rsid w:val="0055707A"/>
    <w:rsid w:val="00557F24"/>
    <w:rsid w:val="00560287"/>
    <w:rsid w:val="005607E2"/>
    <w:rsid w:val="00560BAF"/>
    <w:rsid w:val="00560CCB"/>
    <w:rsid w:val="00560EC1"/>
    <w:rsid w:val="005613DB"/>
    <w:rsid w:val="0056154A"/>
    <w:rsid w:val="00561A52"/>
    <w:rsid w:val="00561BA1"/>
    <w:rsid w:val="00562089"/>
    <w:rsid w:val="00562329"/>
    <w:rsid w:val="00562356"/>
    <w:rsid w:val="00562B1F"/>
    <w:rsid w:val="00562C3C"/>
    <w:rsid w:val="00562C58"/>
    <w:rsid w:val="00562E09"/>
    <w:rsid w:val="00562E2A"/>
    <w:rsid w:val="00562E2B"/>
    <w:rsid w:val="005632B1"/>
    <w:rsid w:val="00563B27"/>
    <w:rsid w:val="005641DA"/>
    <w:rsid w:val="0056423F"/>
    <w:rsid w:val="0056539D"/>
    <w:rsid w:val="005654D1"/>
    <w:rsid w:val="005654DB"/>
    <w:rsid w:val="005656B9"/>
    <w:rsid w:val="005663F7"/>
    <w:rsid w:val="005664CA"/>
    <w:rsid w:val="00566A2B"/>
    <w:rsid w:val="00566EC9"/>
    <w:rsid w:val="0056712B"/>
    <w:rsid w:val="0056725C"/>
    <w:rsid w:val="00567EA4"/>
    <w:rsid w:val="00570131"/>
    <w:rsid w:val="005703A2"/>
    <w:rsid w:val="005703C3"/>
    <w:rsid w:val="00570A3E"/>
    <w:rsid w:val="00571B3A"/>
    <w:rsid w:val="00571BD7"/>
    <w:rsid w:val="00572FE4"/>
    <w:rsid w:val="00573994"/>
    <w:rsid w:val="005739FA"/>
    <w:rsid w:val="00573D33"/>
    <w:rsid w:val="00574F71"/>
    <w:rsid w:val="00575066"/>
    <w:rsid w:val="0057556B"/>
    <w:rsid w:val="00575E66"/>
    <w:rsid w:val="00576097"/>
    <w:rsid w:val="00576BB6"/>
    <w:rsid w:val="005776D7"/>
    <w:rsid w:val="005776F3"/>
    <w:rsid w:val="0057789C"/>
    <w:rsid w:val="00577FCC"/>
    <w:rsid w:val="005806EF"/>
    <w:rsid w:val="0058093A"/>
    <w:rsid w:val="00580FAF"/>
    <w:rsid w:val="005815BC"/>
    <w:rsid w:val="00581F1D"/>
    <w:rsid w:val="00582745"/>
    <w:rsid w:val="00582D85"/>
    <w:rsid w:val="00583A99"/>
    <w:rsid w:val="0058449D"/>
    <w:rsid w:val="0058482A"/>
    <w:rsid w:val="005848D0"/>
    <w:rsid w:val="00584E2E"/>
    <w:rsid w:val="00584FE5"/>
    <w:rsid w:val="0058545D"/>
    <w:rsid w:val="00585AF4"/>
    <w:rsid w:val="00586395"/>
    <w:rsid w:val="00586682"/>
    <w:rsid w:val="005871CD"/>
    <w:rsid w:val="005875EF"/>
    <w:rsid w:val="005878C9"/>
    <w:rsid w:val="00587952"/>
    <w:rsid w:val="00587B34"/>
    <w:rsid w:val="00587DD3"/>
    <w:rsid w:val="00587E6E"/>
    <w:rsid w:val="005902A9"/>
    <w:rsid w:val="00590E8A"/>
    <w:rsid w:val="005910DC"/>
    <w:rsid w:val="005922D8"/>
    <w:rsid w:val="005925F7"/>
    <w:rsid w:val="00592C07"/>
    <w:rsid w:val="0059306C"/>
    <w:rsid w:val="00593117"/>
    <w:rsid w:val="005937F0"/>
    <w:rsid w:val="00593D6B"/>
    <w:rsid w:val="0059403C"/>
    <w:rsid w:val="00594B9A"/>
    <w:rsid w:val="00594BD0"/>
    <w:rsid w:val="005953A9"/>
    <w:rsid w:val="00595E2C"/>
    <w:rsid w:val="00595E61"/>
    <w:rsid w:val="0059670B"/>
    <w:rsid w:val="00596A5C"/>
    <w:rsid w:val="0059704F"/>
    <w:rsid w:val="00597798"/>
    <w:rsid w:val="00597A87"/>
    <w:rsid w:val="00597B79"/>
    <w:rsid w:val="00597B89"/>
    <w:rsid w:val="00597E50"/>
    <w:rsid w:val="005A097B"/>
    <w:rsid w:val="005A0A51"/>
    <w:rsid w:val="005A0C65"/>
    <w:rsid w:val="005A13C8"/>
    <w:rsid w:val="005A14FF"/>
    <w:rsid w:val="005A1636"/>
    <w:rsid w:val="005A169C"/>
    <w:rsid w:val="005A1A84"/>
    <w:rsid w:val="005A20B3"/>
    <w:rsid w:val="005A29EC"/>
    <w:rsid w:val="005A2CD7"/>
    <w:rsid w:val="005A3A9D"/>
    <w:rsid w:val="005A3F67"/>
    <w:rsid w:val="005A4E3A"/>
    <w:rsid w:val="005A60EA"/>
    <w:rsid w:val="005A64EA"/>
    <w:rsid w:val="005A65E8"/>
    <w:rsid w:val="005A695E"/>
    <w:rsid w:val="005A6BDE"/>
    <w:rsid w:val="005A6FAF"/>
    <w:rsid w:val="005A7191"/>
    <w:rsid w:val="005A73FD"/>
    <w:rsid w:val="005A74B3"/>
    <w:rsid w:val="005A7664"/>
    <w:rsid w:val="005A7A1B"/>
    <w:rsid w:val="005B1673"/>
    <w:rsid w:val="005B1E70"/>
    <w:rsid w:val="005B243F"/>
    <w:rsid w:val="005B25A6"/>
    <w:rsid w:val="005B3009"/>
    <w:rsid w:val="005B328B"/>
    <w:rsid w:val="005B3C66"/>
    <w:rsid w:val="005B481D"/>
    <w:rsid w:val="005B4923"/>
    <w:rsid w:val="005B5896"/>
    <w:rsid w:val="005B5FCE"/>
    <w:rsid w:val="005B6023"/>
    <w:rsid w:val="005B6272"/>
    <w:rsid w:val="005B68C8"/>
    <w:rsid w:val="005B7631"/>
    <w:rsid w:val="005B7673"/>
    <w:rsid w:val="005B76A8"/>
    <w:rsid w:val="005C0231"/>
    <w:rsid w:val="005C0636"/>
    <w:rsid w:val="005C0787"/>
    <w:rsid w:val="005C11BF"/>
    <w:rsid w:val="005C15E5"/>
    <w:rsid w:val="005C1629"/>
    <w:rsid w:val="005C173B"/>
    <w:rsid w:val="005C1AF5"/>
    <w:rsid w:val="005C1B9C"/>
    <w:rsid w:val="005C1D2B"/>
    <w:rsid w:val="005C2312"/>
    <w:rsid w:val="005C2E78"/>
    <w:rsid w:val="005C2F60"/>
    <w:rsid w:val="005C2F72"/>
    <w:rsid w:val="005C3D9E"/>
    <w:rsid w:val="005C4323"/>
    <w:rsid w:val="005C4585"/>
    <w:rsid w:val="005C4907"/>
    <w:rsid w:val="005C4951"/>
    <w:rsid w:val="005C4EE9"/>
    <w:rsid w:val="005C57B2"/>
    <w:rsid w:val="005C5E40"/>
    <w:rsid w:val="005C76FD"/>
    <w:rsid w:val="005C7C28"/>
    <w:rsid w:val="005D0025"/>
    <w:rsid w:val="005D014F"/>
    <w:rsid w:val="005D04B2"/>
    <w:rsid w:val="005D05D3"/>
    <w:rsid w:val="005D0B54"/>
    <w:rsid w:val="005D0C6A"/>
    <w:rsid w:val="005D0D14"/>
    <w:rsid w:val="005D11AC"/>
    <w:rsid w:val="005D1218"/>
    <w:rsid w:val="005D1233"/>
    <w:rsid w:val="005D20DE"/>
    <w:rsid w:val="005D2203"/>
    <w:rsid w:val="005D23C9"/>
    <w:rsid w:val="005D27C2"/>
    <w:rsid w:val="005D29BF"/>
    <w:rsid w:val="005D3B2C"/>
    <w:rsid w:val="005D3EC6"/>
    <w:rsid w:val="005D3FA0"/>
    <w:rsid w:val="005D4050"/>
    <w:rsid w:val="005D4E82"/>
    <w:rsid w:val="005D51A1"/>
    <w:rsid w:val="005D5671"/>
    <w:rsid w:val="005D57DB"/>
    <w:rsid w:val="005D5A6A"/>
    <w:rsid w:val="005D5F1E"/>
    <w:rsid w:val="005D6316"/>
    <w:rsid w:val="005D67AA"/>
    <w:rsid w:val="005D6B0A"/>
    <w:rsid w:val="005D6EAC"/>
    <w:rsid w:val="005D74EF"/>
    <w:rsid w:val="005D76F7"/>
    <w:rsid w:val="005D7D74"/>
    <w:rsid w:val="005E04A4"/>
    <w:rsid w:val="005E137D"/>
    <w:rsid w:val="005E1F49"/>
    <w:rsid w:val="005E1FBD"/>
    <w:rsid w:val="005E2E5E"/>
    <w:rsid w:val="005E3417"/>
    <w:rsid w:val="005E36A7"/>
    <w:rsid w:val="005E3724"/>
    <w:rsid w:val="005E388E"/>
    <w:rsid w:val="005E39AD"/>
    <w:rsid w:val="005E3B80"/>
    <w:rsid w:val="005E3D07"/>
    <w:rsid w:val="005E3FE1"/>
    <w:rsid w:val="005E4146"/>
    <w:rsid w:val="005E4210"/>
    <w:rsid w:val="005E4491"/>
    <w:rsid w:val="005E462B"/>
    <w:rsid w:val="005E4731"/>
    <w:rsid w:val="005E4B73"/>
    <w:rsid w:val="005E4C14"/>
    <w:rsid w:val="005E4E22"/>
    <w:rsid w:val="005E51C5"/>
    <w:rsid w:val="005E59E7"/>
    <w:rsid w:val="005E5BDB"/>
    <w:rsid w:val="005E6060"/>
    <w:rsid w:val="005E6104"/>
    <w:rsid w:val="005E6740"/>
    <w:rsid w:val="005E69BE"/>
    <w:rsid w:val="005E7167"/>
    <w:rsid w:val="005E725E"/>
    <w:rsid w:val="005E7599"/>
    <w:rsid w:val="005E78D0"/>
    <w:rsid w:val="005E79F6"/>
    <w:rsid w:val="005F0D22"/>
    <w:rsid w:val="005F0EDF"/>
    <w:rsid w:val="005F0FDE"/>
    <w:rsid w:val="005F134C"/>
    <w:rsid w:val="005F13B9"/>
    <w:rsid w:val="005F1BEE"/>
    <w:rsid w:val="005F1E09"/>
    <w:rsid w:val="005F231D"/>
    <w:rsid w:val="005F269B"/>
    <w:rsid w:val="005F29A3"/>
    <w:rsid w:val="005F3070"/>
    <w:rsid w:val="005F3072"/>
    <w:rsid w:val="005F376D"/>
    <w:rsid w:val="005F3E50"/>
    <w:rsid w:val="005F4A39"/>
    <w:rsid w:val="005F56AE"/>
    <w:rsid w:val="005F5B3A"/>
    <w:rsid w:val="005F5EED"/>
    <w:rsid w:val="005F5F8F"/>
    <w:rsid w:val="005F63D4"/>
    <w:rsid w:val="005F6BEA"/>
    <w:rsid w:val="005F766C"/>
    <w:rsid w:val="005F7F93"/>
    <w:rsid w:val="0060042A"/>
    <w:rsid w:val="006004CE"/>
    <w:rsid w:val="0060167A"/>
    <w:rsid w:val="00602290"/>
    <w:rsid w:val="0060251D"/>
    <w:rsid w:val="00602803"/>
    <w:rsid w:val="00602866"/>
    <w:rsid w:val="006028ED"/>
    <w:rsid w:val="00602C59"/>
    <w:rsid w:val="006034DF"/>
    <w:rsid w:val="00603689"/>
    <w:rsid w:val="00603705"/>
    <w:rsid w:val="00603CF6"/>
    <w:rsid w:val="00603DF2"/>
    <w:rsid w:val="00604383"/>
    <w:rsid w:val="006044B3"/>
    <w:rsid w:val="006044DF"/>
    <w:rsid w:val="0060481D"/>
    <w:rsid w:val="00604A3F"/>
    <w:rsid w:val="00604C5C"/>
    <w:rsid w:val="006051E5"/>
    <w:rsid w:val="00605232"/>
    <w:rsid w:val="00606161"/>
    <w:rsid w:val="006063FB"/>
    <w:rsid w:val="0060703B"/>
    <w:rsid w:val="0060722A"/>
    <w:rsid w:val="0060779E"/>
    <w:rsid w:val="006077E4"/>
    <w:rsid w:val="00607923"/>
    <w:rsid w:val="00610BD9"/>
    <w:rsid w:val="00611F42"/>
    <w:rsid w:val="00611FCD"/>
    <w:rsid w:val="006121BB"/>
    <w:rsid w:val="006121E3"/>
    <w:rsid w:val="006127C8"/>
    <w:rsid w:val="006128B3"/>
    <w:rsid w:val="00612CC9"/>
    <w:rsid w:val="0061316D"/>
    <w:rsid w:val="00613580"/>
    <w:rsid w:val="00613B6D"/>
    <w:rsid w:val="00613DF8"/>
    <w:rsid w:val="006143FB"/>
    <w:rsid w:val="00615711"/>
    <w:rsid w:val="00615ABA"/>
    <w:rsid w:val="00615D22"/>
    <w:rsid w:val="00616414"/>
    <w:rsid w:val="0061691B"/>
    <w:rsid w:val="00620384"/>
    <w:rsid w:val="0062045A"/>
    <w:rsid w:val="00621A00"/>
    <w:rsid w:val="00621DCE"/>
    <w:rsid w:val="00621E24"/>
    <w:rsid w:val="0062261C"/>
    <w:rsid w:val="0062268D"/>
    <w:rsid w:val="0062350D"/>
    <w:rsid w:val="0062395F"/>
    <w:rsid w:val="00623A07"/>
    <w:rsid w:val="00623E24"/>
    <w:rsid w:val="00624B29"/>
    <w:rsid w:val="00624D3A"/>
    <w:rsid w:val="00625642"/>
    <w:rsid w:val="006256FF"/>
    <w:rsid w:val="00625AC5"/>
    <w:rsid w:val="00625CF2"/>
    <w:rsid w:val="00625DC1"/>
    <w:rsid w:val="0062613E"/>
    <w:rsid w:val="00626777"/>
    <w:rsid w:val="00626D52"/>
    <w:rsid w:val="0062716F"/>
    <w:rsid w:val="00627C21"/>
    <w:rsid w:val="00630006"/>
    <w:rsid w:val="00630358"/>
    <w:rsid w:val="006303B2"/>
    <w:rsid w:val="00630754"/>
    <w:rsid w:val="00630D20"/>
    <w:rsid w:val="00631B05"/>
    <w:rsid w:val="00632009"/>
    <w:rsid w:val="0063245C"/>
    <w:rsid w:val="00632C72"/>
    <w:rsid w:val="006347C3"/>
    <w:rsid w:val="00634865"/>
    <w:rsid w:val="00634FAE"/>
    <w:rsid w:val="006351BC"/>
    <w:rsid w:val="00635F31"/>
    <w:rsid w:val="006363C4"/>
    <w:rsid w:val="0063657E"/>
    <w:rsid w:val="00636D4D"/>
    <w:rsid w:val="00636F4B"/>
    <w:rsid w:val="00637199"/>
    <w:rsid w:val="00637267"/>
    <w:rsid w:val="00637856"/>
    <w:rsid w:val="00637FC8"/>
    <w:rsid w:val="00640C6F"/>
    <w:rsid w:val="00641718"/>
    <w:rsid w:val="00641D56"/>
    <w:rsid w:val="00641D59"/>
    <w:rsid w:val="00641F97"/>
    <w:rsid w:val="00642847"/>
    <w:rsid w:val="00642B96"/>
    <w:rsid w:val="00642BC8"/>
    <w:rsid w:val="00642C97"/>
    <w:rsid w:val="0064345A"/>
    <w:rsid w:val="0064346A"/>
    <w:rsid w:val="00643ED3"/>
    <w:rsid w:val="00644740"/>
    <w:rsid w:val="00644ABD"/>
    <w:rsid w:val="00644B9C"/>
    <w:rsid w:val="00644CE2"/>
    <w:rsid w:val="00644DA0"/>
    <w:rsid w:val="00644EB0"/>
    <w:rsid w:val="0064551D"/>
    <w:rsid w:val="00645A16"/>
    <w:rsid w:val="00645DD2"/>
    <w:rsid w:val="00645DD6"/>
    <w:rsid w:val="00645E43"/>
    <w:rsid w:val="00645FC3"/>
    <w:rsid w:val="006465FC"/>
    <w:rsid w:val="00646B5C"/>
    <w:rsid w:val="00647015"/>
    <w:rsid w:val="00647727"/>
    <w:rsid w:val="0064775A"/>
    <w:rsid w:val="00647D44"/>
    <w:rsid w:val="00647D9F"/>
    <w:rsid w:val="00650E28"/>
    <w:rsid w:val="00651675"/>
    <w:rsid w:val="00651742"/>
    <w:rsid w:val="006525AC"/>
    <w:rsid w:val="006527DC"/>
    <w:rsid w:val="00652964"/>
    <w:rsid w:val="00652C20"/>
    <w:rsid w:val="00652FDE"/>
    <w:rsid w:val="00653088"/>
    <w:rsid w:val="006531CF"/>
    <w:rsid w:val="00653642"/>
    <w:rsid w:val="00653647"/>
    <w:rsid w:val="006536FD"/>
    <w:rsid w:val="00653978"/>
    <w:rsid w:val="00653B2F"/>
    <w:rsid w:val="00653B61"/>
    <w:rsid w:val="006547CF"/>
    <w:rsid w:val="00654D67"/>
    <w:rsid w:val="0065565D"/>
    <w:rsid w:val="00655A95"/>
    <w:rsid w:val="00656D5A"/>
    <w:rsid w:val="00657155"/>
    <w:rsid w:val="00657231"/>
    <w:rsid w:val="006576B6"/>
    <w:rsid w:val="00657F89"/>
    <w:rsid w:val="00660909"/>
    <w:rsid w:val="0066093C"/>
    <w:rsid w:val="0066098B"/>
    <w:rsid w:val="00660A2A"/>
    <w:rsid w:val="00660BD8"/>
    <w:rsid w:val="00660DC6"/>
    <w:rsid w:val="006610F0"/>
    <w:rsid w:val="006614B3"/>
    <w:rsid w:val="00661610"/>
    <w:rsid w:val="00661C4F"/>
    <w:rsid w:val="00662019"/>
    <w:rsid w:val="006622C9"/>
    <w:rsid w:val="006623B3"/>
    <w:rsid w:val="006626F2"/>
    <w:rsid w:val="00662B94"/>
    <w:rsid w:val="006633F6"/>
    <w:rsid w:val="006636A2"/>
    <w:rsid w:val="00663EC6"/>
    <w:rsid w:val="00664205"/>
    <w:rsid w:val="006648D7"/>
    <w:rsid w:val="00664E10"/>
    <w:rsid w:val="0066518E"/>
    <w:rsid w:val="006651C7"/>
    <w:rsid w:val="006652EA"/>
    <w:rsid w:val="006652FC"/>
    <w:rsid w:val="006657A3"/>
    <w:rsid w:val="00665B59"/>
    <w:rsid w:val="00666003"/>
    <w:rsid w:val="00666041"/>
    <w:rsid w:val="00666277"/>
    <w:rsid w:val="006663F1"/>
    <w:rsid w:val="00666806"/>
    <w:rsid w:val="00666BB1"/>
    <w:rsid w:val="00666C26"/>
    <w:rsid w:val="006675AD"/>
    <w:rsid w:val="0066793C"/>
    <w:rsid w:val="00670305"/>
    <w:rsid w:val="0067031B"/>
    <w:rsid w:val="00670A97"/>
    <w:rsid w:val="006719E9"/>
    <w:rsid w:val="00671F6B"/>
    <w:rsid w:val="00672042"/>
    <w:rsid w:val="0067233C"/>
    <w:rsid w:val="00672F2E"/>
    <w:rsid w:val="006732E6"/>
    <w:rsid w:val="00673437"/>
    <w:rsid w:val="006734CE"/>
    <w:rsid w:val="00673629"/>
    <w:rsid w:val="00674AA4"/>
    <w:rsid w:val="00675018"/>
    <w:rsid w:val="00675198"/>
    <w:rsid w:val="00675AD9"/>
    <w:rsid w:val="00675BDF"/>
    <w:rsid w:val="00675E77"/>
    <w:rsid w:val="006762E4"/>
    <w:rsid w:val="006765A9"/>
    <w:rsid w:val="006767AF"/>
    <w:rsid w:val="00676D04"/>
    <w:rsid w:val="00677384"/>
    <w:rsid w:val="00677C3A"/>
    <w:rsid w:val="006801E2"/>
    <w:rsid w:val="006802A8"/>
    <w:rsid w:val="00680990"/>
    <w:rsid w:val="0068150C"/>
    <w:rsid w:val="00681C9B"/>
    <w:rsid w:val="00681CD3"/>
    <w:rsid w:val="0068204F"/>
    <w:rsid w:val="00682BBC"/>
    <w:rsid w:val="00682BBD"/>
    <w:rsid w:val="00682F69"/>
    <w:rsid w:val="006830C5"/>
    <w:rsid w:val="006839D4"/>
    <w:rsid w:val="0068454E"/>
    <w:rsid w:val="006848C4"/>
    <w:rsid w:val="00684D08"/>
    <w:rsid w:val="00684FE2"/>
    <w:rsid w:val="00684FEA"/>
    <w:rsid w:val="00685B70"/>
    <w:rsid w:val="00686147"/>
    <w:rsid w:val="0068627C"/>
    <w:rsid w:val="0068642A"/>
    <w:rsid w:val="006865BA"/>
    <w:rsid w:val="00686F4B"/>
    <w:rsid w:val="006879B3"/>
    <w:rsid w:val="006901A9"/>
    <w:rsid w:val="00690201"/>
    <w:rsid w:val="006905AC"/>
    <w:rsid w:val="00690A1C"/>
    <w:rsid w:val="0069124F"/>
    <w:rsid w:val="00691477"/>
    <w:rsid w:val="00691487"/>
    <w:rsid w:val="00691832"/>
    <w:rsid w:val="00691A12"/>
    <w:rsid w:val="006922A7"/>
    <w:rsid w:val="00693207"/>
    <w:rsid w:val="006932D4"/>
    <w:rsid w:val="006933FE"/>
    <w:rsid w:val="00693872"/>
    <w:rsid w:val="00693A60"/>
    <w:rsid w:val="00694095"/>
    <w:rsid w:val="00694368"/>
    <w:rsid w:val="00694559"/>
    <w:rsid w:val="006949E8"/>
    <w:rsid w:val="00694A78"/>
    <w:rsid w:val="0069514C"/>
    <w:rsid w:val="0069550B"/>
    <w:rsid w:val="006955D8"/>
    <w:rsid w:val="006963E3"/>
    <w:rsid w:val="00696482"/>
    <w:rsid w:val="00696AF3"/>
    <w:rsid w:val="00696FFE"/>
    <w:rsid w:val="0069758B"/>
    <w:rsid w:val="00697619"/>
    <w:rsid w:val="006A0B91"/>
    <w:rsid w:val="006A0C56"/>
    <w:rsid w:val="006A0D60"/>
    <w:rsid w:val="006A14FB"/>
    <w:rsid w:val="006A193E"/>
    <w:rsid w:val="006A1A01"/>
    <w:rsid w:val="006A2000"/>
    <w:rsid w:val="006A211B"/>
    <w:rsid w:val="006A2220"/>
    <w:rsid w:val="006A223D"/>
    <w:rsid w:val="006A2396"/>
    <w:rsid w:val="006A25A3"/>
    <w:rsid w:val="006A2962"/>
    <w:rsid w:val="006A2D5D"/>
    <w:rsid w:val="006A3561"/>
    <w:rsid w:val="006A369B"/>
    <w:rsid w:val="006A37FB"/>
    <w:rsid w:val="006A3B2B"/>
    <w:rsid w:val="006A4295"/>
    <w:rsid w:val="006A47B9"/>
    <w:rsid w:val="006A5AA5"/>
    <w:rsid w:val="006A5E0D"/>
    <w:rsid w:val="006A6053"/>
    <w:rsid w:val="006A6210"/>
    <w:rsid w:val="006A6BF7"/>
    <w:rsid w:val="006A6E71"/>
    <w:rsid w:val="006A6FCB"/>
    <w:rsid w:val="006A7C34"/>
    <w:rsid w:val="006A7FA8"/>
    <w:rsid w:val="006B0781"/>
    <w:rsid w:val="006B0988"/>
    <w:rsid w:val="006B1388"/>
    <w:rsid w:val="006B189A"/>
    <w:rsid w:val="006B1D67"/>
    <w:rsid w:val="006B1EB4"/>
    <w:rsid w:val="006B2880"/>
    <w:rsid w:val="006B3019"/>
    <w:rsid w:val="006B3AF8"/>
    <w:rsid w:val="006B3C9C"/>
    <w:rsid w:val="006B4413"/>
    <w:rsid w:val="006B4BF0"/>
    <w:rsid w:val="006B511B"/>
    <w:rsid w:val="006B544D"/>
    <w:rsid w:val="006B54EE"/>
    <w:rsid w:val="006B5D37"/>
    <w:rsid w:val="006B5DF7"/>
    <w:rsid w:val="006B6F3C"/>
    <w:rsid w:val="006B71AC"/>
    <w:rsid w:val="006B72B1"/>
    <w:rsid w:val="006B748C"/>
    <w:rsid w:val="006B7B19"/>
    <w:rsid w:val="006C018A"/>
    <w:rsid w:val="006C030D"/>
    <w:rsid w:val="006C07F1"/>
    <w:rsid w:val="006C0AB1"/>
    <w:rsid w:val="006C0B81"/>
    <w:rsid w:val="006C116A"/>
    <w:rsid w:val="006C1276"/>
    <w:rsid w:val="006C15AA"/>
    <w:rsid w:val="006C1F9F"/>
    <w:rsid w:val="006C3023"/>
    <w:rsid w:val="006C3AE2"/>
    <w:rsid w:val="006C3F28"/>
    <w:rsid w:val="006C54AD"/>
    <w:rsid w:val="006C55AC"/>
    <w:rsid w:val="006C573E"/>
    <w:rsid w:val="006C574A"/>
    <w:rsid w:val="006C5C67"/>
    <w:rsid w:val="006C6AE8"/>
    <w:rsid w:val="006C6DF2"/>
    <w:rsid w:val="006C6F1C"/>
    <w:rsid w:val="006C7362"/>
    <w:rsid w:val="006C76CB"/>
    <w:rsid w:val="006C78B3"/>
    <w:rsid w:val="006C790A"/>
    <w:rsid w:val="006C7FF5"/>
    <w:rsid w:val="006D029A"/>
    <w:rsid w:val="006D02DA"/>
    <w:rsid w:val="006D039D"/>
    <w:rsid w:val="006D0588"/>
    <w:rsid w:val="006D152C"/>
    <w:rsid w:val="006D18B6"/>
    <w:rsid w:val="006D1A2E"/>
    <w:rsid w:val="006D1BCD"/>
    <w:rsid w:val="006D2383"/>
    <w:rsid w:val="006D23B5"/>
    <w:rsid w:val="006D23D9"/>
    <w:rsid w:val="006D2684"/>
    <w:rsid w:val="006D2998"/>
    <w:rsid w:val="006D3628"/>
    <w:rsid w:val="006D39FF"/>
    <w:rsid w:val="006D40A6"/>
    <w:rsid w:val="006D4492"/>
    <w:rsid w:val="006D46A3"/>
    <w:rsid w:val="006D4891"/>
    <w:rsid w:val="006D585B"/>
    <w:rsid w:val="006D594F"/>
    <w:rsid w:val="006D61D1"/>
    <w:rsid w:val="006D65C3"/>
    <w:rsid w:val="006D67EF"/>
    <w:rsid w:val="006D6821"/>
    <w:rsid w:val="006D7302"/>
    <w:rsid w:val="006D75FD"/>
    <w:rsid w:val="006D797A"/>
    <w:rsid w:val="006D7C1F"/>
    <w:rsid w:val="006E0E0E"/>
    <w:rsid w:val="006E0E77"/>
    <w:rsid w:val="006E1B09"/>
    <w:rsid w:val="006E1DF8"/>
    <w:rsid w:val="006E206B"/>
    <w:rsid w:val="006E20BC"/>
    <w:rsid w:val="006E22C4"/>
    <w:rsid w:val="006E27E5"/>
    <w:rsid w:val="006E2CF6"/>
    <w:rsid w:val="006E2F0B"/>
    <w:rsid w:val="006E306A"/>
    <w:rsid w:val="006E3CEC"/>
    <w:rsid w:val="006E3E31"/>
    <w:rsid w:val="006E41A2"/>
    <w:rsid w:val="006E41FC"/>
    <w:rsid w:val="006E4233"/>
    <w:rsid w:val="006E4551"/>
    <w:rsid w:val="006E4B1D"/>
    <w:rsid w:val="006E511B"/>
    <w:rsid w:val="006E515C"/>
    <w:rsid w:val="006E5416"/>
    <w:rsid w:val="006E5707"/>
    <w:rsid w:val="006E5770"/>
    <w:rsid w:val="006E599E"/>
    <w:rsid w:val="006E5A6A"/>
    <w:rsid w:val="006E5E50"/>
    <w:rsid w:val="006E6365"/>
    <w:rsid w:val="006E74B5"/>
    <w:rsid w:val="006E7554"/>
    <w:rsid w:val="006F0002"/>
    <w:rsid w:val="006F0055"/>
    <w:rsid w:val="006F00F1"/>
    <w:rsid w:val="006F02F7"/>
    <w:rsid w:val="006F0821"/>
    <w:rsid w:val="006F0D00"/>
    <w:rsid w:val="006F101E"/>
    <w:rsid w:val="006F10A4"/>
    <w:rsid w:val="006F2264"/>
    <w:rsid w:val="006F24D3"/>
    <w:rsid w:val="006F28E7"/>
    <w:rsid w:val="006F29AF"/>
    <w:rsid w:val="006F2A71"/>
    <w:rsid w:val="006F2F99"/>
    <w:rsid w:val="006F3227"/>
    <w:rsid w:val="006F330E"/>
    <w:rsid w:val="006F4059"/>
    <w:rsid w:val="006F4208"/>
    <w:rsid w:val="006F51BE"/>
    <w:rsid w:val="006F5923"/>
    <w:rsid w:val="006F5C0E"/>
    <w:rsid w:val="006F5FF9"/>
    <w:rsid w:val="006F62B8"/>
    <w:rsid w:val="006F63BD"/>
    <w:rsid w:val="006F67E0"/>
    <w:rsid w:val="006F6C03"/>
    <w:rsid w:val="006F72DB"/>
    <w:rsid w:val="006F74FA"/>
    <w:rsid w:val="006F77E9"/>
    <w:rsid w:val="006F7F86"/>
    <w:rsid w:val="0070038B"/>
    <w:rsid w:val="007009B8"/>
    <w:rsid w:val="007010F2"/>
    <w:rsid w:val="007015B3"/>
    <w:rsid w:val="00701756"/>
    <w:rsid w:val="007017B6"/>
    <w:rsid w:val="00701999"/>
    <w:rsid w:val="00701B3B"/>
    <w:rsid w:val="00701CF5"/>
    <w:rsid w:val="007021A0"/>
    <w:rsid w:val="00702BCC"/>
    <w:rsid w:val="00702C0E"/>
    <w:rsid w:val="00702E0B"/>
    <w:rsid w:val="00703240"/>
    <w:rsid w:val="00703959"/>
    <w:rsid w:val="00703C7F"/>
    <w:rsid w:val="00704804"/>
    <w:rsid w:val="00705114"/>
    <w:rsid w:val="0070515F"/>
    <w:rsid w:val="00705B91"/>
    <w:rsid w:val="00705F51"/>
    <w:rsid w:val="00706138"/>
    <w:rsid w:val="0070695E"/>
    <w:rsid w:val="00706A43"/>
    <w:rsid w:val="00706B07"/>
    <w:rsid w:val="00706FB5"/>
    <w:rsid w:val="00707252"/>
    <w:rsid w:val="007074F0"/>
    <w:rsid w:val="00710398"/>
    <w:rsid w:val="00710AE0"/>
    <w:rsid w:val="00710FCA"/>
    <w:rsid w:val="00711083"/>
    <w:rsid w:val="007115C1"/>
    <w:rsid w:val="007116F2"/>
    <w:rsid w:val="007118E3"/>
    <w:rsid w:val="007119C6"/>
    <w:rsid w:val="0071236D"/>
    <w:rsid w:val="0071263E"/>
    <w:rsid w:val="007128B6"/>
    <w:rsid w:val="00712C79"/>
    <w:rsid w:val="00712F2C"/>
    <w:rsid w:val="007137D3"/>
    <w:rsid w:val="0071389C"/>
    <w:rsid w:val="00713A53"/>
    <w:rsid w:val="007149A6"/>
    <w:rsid w:val="007149F1"/>
    <w:rsid w:val="007150E0"/>
    <w:rsid w:val="007151E3"/>
    <w:rsid w:val="007152D6"/>
    <w:rsid w:val="00715444"/>
    <w:rsid w:val="0071560B"/>
    <w:rsid w:val="00715652"/>
    <w:rsid w:val="00716061"/>
    <w:rsid w:val="00716167"/>
    <w:rsid w:val="00716402"/>
    <w:rsid w:val="00716606"/>
    <w:rsid w:val="0071682B"/>
    <w:rsid w:val="00716AED"/>
    <w:rsid w:val="00716B33"/>
    <w:rsid w:val="00716D54"/>
    <w:rsid w:val="0071753E"/>
    <w:rsid w:val="007179C5"/>
    <w:rsid w:val="00717AAA"/>
    <w:rsid w:val="00717E87"/>
    <w:rsid w:val="00717FCA"/>
    <w:rsid w:val="0072050F"/>
    <w:rsid w:val="007209AB"/>
    <w:rsid w:val="00721AE9"/>
    <w:rsid w:val="00721EAB"/>
    <w:rsid w:val="007221F5"/>
    <w:rsid w:val="007232B9"/>
    <w:rsid w:val="00723547"/>
    <w:rsid w:val="00723E85"/>
    <w:rsid w:val="00723FE1"/>
    <w:rsid w:val="007242E0"/>
    <w:rsid w:val="00724337"/>
    <w:rsid w:val="007244EF"/>
    <w:rsid w:val="00724728"/>
    <w:rsid w:val="00724BB1"/>
    <w:rsid w:val="00724D09"/>
    <w:rsid w:val="00725DA8"/>
    <w:rsid w:val="00725FAC"/>
    <w:rsid w:val="00726759"/>
    <w:rsid w:val="00726BF2"/>
    <w:rsid w:val="00726BFE"/>
    <w:rsid w:val="00726CC6"/>
    <w:rsid w:val="00726E5C"/>
    <w:rsid w:val="007270A9"/>
    <w:rsid w:val="0072732C"/>
    <w:rsid w:val="00727425"/>
    <w:rsid w:val="00727637"/>
    <w:rsid w:val="00727AA1"/>
    <w:rsid w:val="00727B23"/>
    <w:rsid w:val="007303D0"/>
    <w:rsid w:val="007309AD"/>
    <w:rsid w:val="007313D9"/>
    <w:rsid w:val="00731725"/>
    <w:rsid w:val="00731E00"/>
    <w:rsid w:val="0073263F"/>
    <w:rsid w:val="0073293B"/>
    <w:rsid w:val="00732C49"/>
    <w:rsid w:val="007337A3"/>
    <w:rsid w:val="00733B5D"/>
    <w:rsid w:val="00735364"/>
    <w:rsid w:val="007357AC"/>
    <w:rsid w:val="0073602B"/>
    <w:rsid w:val="00736481"/>
    <w:rsid w:val="007364D8"/>
    <w:rsid w:val="007367ED"/>
    <w:rsid w:val="0073686D"/>
    <w:rsid w:val="007368CB"/>
    <w:rsid w:val="00736967"/>
    <w:rsid w:val="0073701F"/>
    <w:rsid w:val="00737BA3"/>
    <w:rsid w:val="00737CFA"/>
    <w:rsid w:val="00737EBD"/>
    <w:rsid w:val="00737ED8"/>
    <w:rsid w:val="00740469"/>
    <w:rsid w:val="00740766"/>
    <w:rsid w:val="00740942"/>
    <w:rsid w:val="0074125D"/>
    <w:rsid w:val="00741321"/>
    <w:rsid w:val="00742326"/>
    <w:rsid w:val="00742484"/>
    <w:rsid w:val="007424E4"/>
    <w:rsid w:val="00742C35"/>
    <w:rsid w:val="00742DE6"/>
    <w:rsid w:val="00743017"/>
    <w:rsid w:val="0074333C"/>
    <w:rsid w:val="00743431"/>
    <w:rsid w:val="007436C5"/>
    <w:rsid w:val="0074372E"/>
    <w:rsid w:val="007446FA"/>
    <w:rsid w:val="007449E6"/>
    <w:rsid w:val="007449EC"/>
    <w:rsid w:val="00745016"/>
    <w:rsid w:val="007452DA"/>
    <w:rsid w:val="00745457"/>
    <w:rsid w:val="007462F9"/>
    <w:rsid w:val="0074684A"/>
    <w:rsid w:val="00746D17"/>
    <w:rsid w:val="00747A79"/>
    <w:rsid w:val="00747BD6"/>
    <w:rsid w:val="00747C9E"/>
    <w:rsid w:val="00747FBB"/>
    <w:rsid w:val="007505CE"/>
    <w:rsid w:val="00750A9E"/>
    <w:rsid w:val="00751387"/>
    <w:rsid w:val="00752944"/>
    <w:rsid w:val="00753011"/>
    <w:rsid w:val="007530ED"/>
    <w:rsid w:val="00753299"/>
    <w:rsid w:val="0075360F"/>
    <w:rsid w:val="007539B4"/>
    <w:rsid w:val="00753C4A"/>
    <w:rsid w:val="00754D99"/>
    <w:rsid w:val="00754DBA"/>
    <w:rsid w:val="00755450"/>
    <w:rsid w:val="00755B9F"/>
    <w:rsid w:val="00755DBE"/>
    <w:rsid w:val="007560CE"/>
    <w:rsid w:val="00756338"/>
    <w:rsid w:val="00756AB8"/>
    <w:rsid w:val="00756E4A"/>
    <w:rsid w:val="007573E8"/>
    <w:rsid w:val="00757613"/>
    <w:rsid w:val="0075770D"/>
    <w:rsid w:val="00757963"/>
    <w:rsid w:val="00760030"/>
    <w:rsid w:val="00760042"/>
    <w:rsid w:val="00761280"/>
    <w:rsid w:val="007618A5"/>
    <w:rsid w:val="00761EB0"/>
    <w:rsid w:val="007628FC"/>
    <w:rsid w:val="00762CD1"/>
    <w:rsid w:val="007639A6"/>
    <w:rsid w:val="00763FCF"/>
    <w:rsid w:val="007642DC"/>
    <w:rsid w:val="0076443A"/>
    <w:rsid w:val="00764676"/>
    <w:rsid w:val="00764D42"/>
    <w:rsid w:val="007650FD"/>
    <w:rsid w:val="00765249"/>
    <w:rsid w:val="007656F5"/>
    <w:rsid w:val="00765891"/>
    <w:rsid w:val="007659B9"/>
    <w:rsid w:val="007661B8"/>
    <w:rsid w:val="00766556"/>
    <w:rsid w:val="0076799B"/>
    <w:rsid w:val="00767BB4"/>
    <w:rsid w:val="007703F9"/>
    <w:rsid w:val="00771105"/>
    <w:rsid w:val="0077132C"/>
    <w:rsid w:val="00771CB1"/>
    <w:rsid w:val="00771F64"/>
    <w:rsid w:val="007721FB"/>
    <w:rsid w:val="00772507"/>
    <w:rsid w:val="007727F0"/>
    <w:rsid w:val="00772915"/>
    <w:rsid w:val="00772A71"/>
    <w:rsid w:val="00772F42"/>
    <w:rsid w:val="0077308F"/>
    <w:rsid w:val="00773275"/>
    <w:rsid w:val="00773307"/>
    <w:rsid w:val="0077331C"/>
    <w:rsid w:val="0077379D"/>
    <w:rsid w:val="007739A9"/>
    <w:rsid w:val="007739F5"/>
    <w:rsid w:val="00773DDB"/>
    <w:rsid w:val="007742BF"/>
    <w:rsid w:val="00774647"/>
    <w:rsid w:val="00774A55"/>
    <w:rsid w:val="00774C0E"/>
    <w:rsid w:val="00774E50"/>
    <w:rsid w:val="00774E6B"/>
    <w:rsid w:val="0077506C"/>
    <w:rsid w:val="0077573F"/>
    <w:rsid w:val="007757E4"/>
    <w:rsid w:val="00775C2E"/>
    <w:rsid w:val="00775C5D"/>
    <w:rsid w:val="00775C7C"/>
    <w:rsid w:val="0077696F"/>
    <w:rsid w:val="00776D6D"/>
    <w:rsid w:val="007770ED"/>
    <w:rsid w:val="0077772C"/>
    <w:rsid w:val="00777C28"/>
    <w:rsid w:val="00777DF3"/>
    <w:rsid w:val="00777EAC"/>
    <w:rsid w:val="007802C3"/>
    <w:rsid w:val="0078070F"/>
    <w:rsid w:val="00780A81"/>
    <w:rsid w:val="00780D79"/>
    <w:rsid w:val="007810B6"/>
    <w:rsid w:val="007815AB"/>
    <w:rsid w:val="007819A5"/>
    <w:rsid w:val="00781B3B"/>
    <w:rsid w:val="007823D8"/>
    <w:rsid w:val="0078259B"/>
    <w:rsid w:val="0078266B"/>
    <w:rsid w:val="0078268B"/>
    <w:rsid w:val="0078270C"/>
    <w:rsid w:val="00782B45"/>
    <w:rsid w:val="007833F9"/>
    <w:rsid w:val="0078368B"/>
    <w:rsid w:val="00783CD0"/>
    <w:rsid w:val="0078441C"/>
    <w:rsid w:val="00784693"/>
    <w:rsid w:val="00784DD1"/>
    <w:rsid w:val="00784F36"/>
    <w:rsid w:val="00785443"/>
    <w:rsid w:val="007862B3"/>
    <w:rsid w:val="0078671A"/>
    <w:rsid w:val="00786A31"/>
    <w:rsid w:val="00786A3C"/>
    <w:rsid w:val="00786B87"/>
    <w:rsid w:val="00786D6B"/>
    <w:rsid w:val="00786FF4"/>
    <w:rsid w:val="0078771B"/>
    <w:rsid w:val="00787DB1"/>
    <w:rsid w:val="00787F1C"/>
    <w:rsid w:val="007904F1"/>
    <w:rsid w:val="00790C6F"/>
    <w:rsid w:val="00790CF1"/>
    <w:rsid w:val="0079113C"/>
    <w:rsid w:val="00791386"/>
    <w:rsid w:val="00792004"/>
    <w:rsid w:val="00792095"/>
    <w:rsid w:val="00792D6F"/>
    <w:rsid w:val="00793103"/>
    <w:rsid w:val="007933AF"/>
    <w:rsid w:val="0079357C"/>
    <w:rsid w:val="00793869"/>
    <w:rsid w:val="00793A40"/>
    <w:rsid w:val="007944E7"/>
    <w:rsid w:val="00795098"/>
    <w:rsid w:val="00795172"/>
    <w:rsid w:val="007951B1"/>
    <w:rsid w:val="00795A81"/>
    <w:rsid w:val="007963D7"/>
    <w:rsid w:val="00796EFB"/>
    <w:rsid w:val="007974C3"/>
    <w:rsid w:val="0079767C"/>
    <w:rsid w:val="007A0272"/>
    <w:rsid w:val="007A05D0"/>
    <w:rsid w:val="007A1597"/>
    <w:rsid w:val="007A1982"/>
    <w:rsid w:val="007A1A95"/>
    <w:rsid w:val="007A216C"/>
    <w:rsid w:val="007A222C"/>
    <w:rsid w:val="007A2E3F"/>
    <w:rsid w:val="007A34C8"/>
    <w:rsid w:val="007A3A5D"/>
    <w:rsid w:val="007A45AF"/>
    <w:rsid w:val="007A4C5F"/>
    <w:rsid w:val="007A4D49"/>
    <w:rsid w:val="007A4F47"/>
    <w:rsid w:val="007A5CEF"/>
    <w:rsid w:val="007A6094"/>
    <w:rsid w:val="007A65A3"/>
    <w:rsid w:val="007A68C2"/>
    <w:rsid w:val="007A6C5C"/>
    <w:rsid w:val="007A6ED9"/>
    <w:rsid w:val="007A7064"/>
    <w:rsid w:val="007A711C"/>
    <w:rsid w:val="007A7892"/>
    <w:rsid w:val="007B04C3"/>
    <w:rsid w:val="007B0C05"/>
    <w:rsid w:val="007B0DFD"/>
    <w:rsid w:val="007B14E2"/>
    <w:rsid w:val="007B1536"/>
    <w:rsid w:val="007B1565"/>
    <w:rsid w:val="007B1584"/>
    <w:rsid w:val="007B2504"/>
    <w:rsid w:val="007B2949"/>
    <w:rsid w:val="007B2B3D"/>
    <w:rsid w:val="007B2D9B"/>
    <w:rsid w:val="007B2F05"/>
    <w:rsid w:val="007B3412"/>
    <w:rsid w:val="007B34BB"/>
    <w:rsid w:val="007B3C07"/>
    <w:rsid w:val="007B4338"/>
    <w:rsid w:val="007B43F2"/>
    <w:rsid w:val="007B479F"/>
    <w:rsid w:val="007B4C88"/>
    <w:rsid w:val="007B5149"/>
    <w:rsid w:val="007B538A"/>
    <w:rsid w:val="007B56A7"/>
    <w:rsid w:val="007B5CB6"/>
    <w:rsid w:val="007B5D10"/>
    <w:rsid w:val="007B5DC3"/>
    <w:rsid w:val="007B5DDA"/>
    <w:rsid w:val="007B7A21"/>
    <w:rsid w:val="007C09A8"/>
    <w:rsid w:val="007C1240"/>
    <w:rsid w:val="007C15E6"/>
    <w:rsid w:val="007C2320"/>
    <w:rsid w:val="007C2382"/>
    <w:rsid w:val="007C2BDC"/>
    <w:rsid w:val="007C32B7"/>
    <w:rsid w:val="007C33D4"/>
    <w:rsid w:val="007C34BC"/>
    <w:rsid w:val="007C3665"/>
    <w:rsid w:val="007C3905"/>
    <w:rsid w:val="007C398E"/>
    <w:rsid w:val="007C3A68"/>
    <w:rsid w:val="007C3B54"/>
    <w:rsid w:val="007C3CF1"/>
    <w:rsid w:val="007C4173"/>
    <w:rsid w:val="007C4642"/>
    <w:rsid w:val="007C488D"/>
    <w:rsid w:val="007C4AAB"/>
    <w:rsid w:val="007C4C04"/>
    <w:rsid w:val="007C555E"/>
    <w:rsid w:val="007C5977"/>
    <w:rsid w:val="007C5E92"/>
    <w:rsid w:val="007C69AE"/>
    <w:rsid w:val="007C6C3A"/>
    <w:rsid w:val="007C6CE0"/>
    <w:rsid w:val="007C6EFD"/>
    <w:rsid w:val="007C7085"/>
    <w:rsid w:val="007C7430"/>
    <w:rsid w:val="007C761D"/>
    <w:rsid w:val="007C7CB3"/>
    <w:rsid w:val="007D0482"/>
    <w:rsid w:val="007D04DB"/>
    <w:rsid w:val="007D093A"/>
    <w:rsid w:val="007D135E"/>
    <w:rsid w:val="007D13D1"/>
    <w:rsid w:val="007D14A0"/>
    <w:rsid w:val="007D1D32"/>
    <w:rsid w:val="007D1FEB"/>
    <w:rsid w:val="007D215D"/>
    <w:rsid w:val="007D2519"/>
    <w:rsid w:val="007D28A0"/>
    <w:rsid w:val="007D332A"/>
    <w:rsid w:val="007D34A2"/>
    <w:rsid w:val="007D34D5"/>
    <w:rsid w:val="007D34FA"/>
    <w:rsid w:val="007D3C85"/>
    <w:rsid w:val="007D49E7"/>
    <w:rsid w:val="007D5222"/>
    <w:rsid w:val="007D52B0"/>
    <w:rsid w:val="007D5870"/>
    <w:rsid w:val="007D5F1D"/>
    <w:rsid w:val="007D6101"/>
    <w:rsid w:val="007D67C5"/>
    <w:rsid w:val="007D6945"/>
    <w:rsid w:val="007D7D46"/>
    <w:rsid w:val="007E0058"/>
    <w:rsid w:val="007E024B"/>
    <w:rsid w:val="007E0614"/>
    <w:rsid w:val="007E0780"/>
    <w:rsid w:val="007E0DF6"/>
    <w:rsid w:val="007E0E11"/>
    <w:rsid w:val="007E1216"/>
    <w:rsid w:val="007E1301"/>
    <w:rsid w:val="007E1457"/>
    <w:rsid w:val="007E2C64"/>
    <w:rsid w:val="007E2CD8"/>
    <w:rsid w:val="007E30C6"/>
    <w:rsid w:val="007E34CC"/>
    <w:rsid w:val="007E3CB5"/>
    <w:rsid w:val="007E3DDF"/>
    <w:rsid w:val="007E4040"/>
    <w:rsid w:val="007E462D"/>
    <w:rsid w:val="007E48C2"/>
    <w:rsid w:val="007E49D5"/>
    <w:rsid w:val="007E5BCF"/>
    <w:rsid w:val="007E65F9"/>
    <w:rsid w:val="007E68EE"/>
    <w:rsid w:val="007E6A48"/>
    <w:rsid w:val="007E6DB3"/>
    <w:rsid w:val="007E70F7"/>
    <w:rsid w:val="007E7422"/>
    <w:rsid w:val="007E7471"/>
    <w:rsid w:val="007E7569"/>
    <w:rsid w:val="007E76E8"/>
    <w:rsid w:val="007E7B2D"/>
    <w:rsid w:val="007E7D2B"/>
    <w:rsid w:val="007F06BA"/>
    <w:rsid w:val="007F085F"/>
    <w:rsid w:val="007F1343"/>
    <w:rsid w:val="007F1A3A"/>
    <w:rsid w:val="007F1B9F"/>
    <w:rsid w:val="007F1BF9"/>
    <w:rsid w:val="007F1C18"/>
    <w:rsid w:val="007F1EFF"/>
    <w:rsid w:val="007F24FB"/>
    <w:rsid w:val="007F28C3"/>
    <w:rsid w:val="007F2AA8"/>
    <w:rsid w:val="007F31DD"/>
    <w:rsid w:val="007F336E"/>
    <w:rsid w:val="007F373F"/>
    <w:rsid w:val="007F3C1E"/>
    <w:rsid w:val="007F4502"/>
    <w:rsid w:val="007F55B0"/>
    <w:rsid w:val="007F56AF"/>
    <w:rsid w:val="007F59D3"/>
    <w:rsid w:val="007F610C"/>
    <w:rsid w:val="007F61CB"/>
    <w:rsid w:val="007F6A67"/>
    <w:rsid w:val="007F7361"/>
    <w:rsid w:val="007F73B6"/>
    <w:rsid w:val="007F73D6"/>
    <w:rsid w:val="007F755A"/>
    <w:rsid w:val="007F7945"/>
    <w:rsid w:val="007F7B7B"/>
    <w:rsid w:val="007F7C7F"/>
    <w:rsid w:val="00800075"/>
    <w:rsid w:val="0080015D"/>
    <w:rsid w:val="00800454"/>
    <w:rsid w:val="00800497"/>
    <w:rsid w:val="008006AB"/>
    <w:rsid w:val="00801273"/>
    <w:rsid w:val="008015F6"/>
    <w:rsid w:val="008017F9"/>
    <w:rsid w:val="008019CA"/>
    <w:rsid w:val="00801BE3"/>
    <w:rsid w:val="00801CBC"/>
    <w:rsid w:val="00801CD9"/>
    <w:rsid w:val="00801D8F"/>
    <w:rsid w:val="00802DC7"/>
    <w:rsid w:val="00802E12"/>
    <w:rsid w:val="00802E9D"/>
    <w:rsid w:val="0080313C"/>
    <w:rsid w:val="00803964"/>
    <w:rsid w:val="00803AF5"/>
    <w:rsid w:val="00803BFB"/>
    <w:rsid w:val="00803C17"/>
    <w:rsid w:val="00803E6A"/>
    <w:rsid w:val="008042A1"/>
    <w:rsid w:val="008046DF"/>
    <w:rsid w:val="008049D5"/>
    <w:rsid w:val="00804BF4"/>
    <w:rsid w:val="00804D1A"/>
    <w:rsid w:val="00804FF7"/>
    <w:rsid w:val="0080502A"/>
    <w:rsid w:val="008050CB"/>
    <w:rsid w:val="0080551A"/>
    <w:rsid w:val="00805548"/>
    <w:rsid w:val="008059AC"/>
    <w:rsid w:val="00805CB0"/>
    <w:rsid w:val="00805E7A"/>
    <w:rsid w:val="0080645D"/>
    <w:rsid w:val="008067A7"/>
    <w:rsid w:val="00806989"/>
    <w:rsid w:val="00807089"/>
    <w:rsid w:val="00807502"/>
    <w:rsid w:val="00807B5A"/>
    <w:rsid w:val="00807DF2"/>
    <w:rsid w:val="00810392"/>
    <w:rsid w:val="00810688"/>
    <w:rsid w:val="00810FA9"/>
    <w:rsid w:val="0081182F"/>
    <w:rsid w:val="00811CE8"/>
    <w:rsid w:val="008120F5"/>
    <w:rsid w:val="0081226B"/>
    <w:rsid w:val="008123CB"/>
    <w:rsid w:val="00812CB9"/>
    <w:rsid w:val="00812E06"/>
    <w:rsid w:val="00813348"/>
    <w:rsid w:val="008134A2"/>
    <w:rsid w:val="008135E4"/>
    <w:rsid w:val="00813796"/>
    <w:rsid w:val="008138AC"/>
    <w:rsid w:val="00813B27"/>
    <w:rsid w:val="00813C90"/>
    <w:rsid w:val="00814444"/>
    <w:rsid w:val="00814F4D"/>
    <w:rsid w:val="008157D2"/>
    <w:rsid w:val="0081581B"/>
    <w:rsid w:val="00815C01"/>
    <w:rsid w:val="00815F10"/>
    <w:rsid w:val="00815FBD"/>
    <w:rsid w:val="00816FE6"/>
    <w:rsid w:val="00820512"/>
    <w:rsid w:val="00820889"/>
    <w:rsid w:val="00820B42"/>
    <w:rsid w:val="008215EE"/>
    <w:rsid w:val="00821CC6"/>
    <w:rsid w:val="008222D5"/>
    <w:rsid w:val="008227D7"/>
    <w:rsid w:val="008228C3"/>
    <w:rsid w:val="00822C6A"/>
    <w:rsid w:val="00823145"/>
    <w:rsid w:val="0082317A"/>
    <w:rsid w:val="00823640"/>
    <w:rsid w:val="0082367E"/>
    <w:rsid w:val="008237AE"/>
    <w:rsid w:val="00823A7B"/>
    <w:rsid w:val="008241AA"/>
    <w:rsid w:val="0082430B"/>
    <w:rsid w:val="00824444"/>
    <w:rsid w:val="008254C5"/>
    <w:rsid w:val="008254EA"/>
    <w:rsid w:val="008256FD"/>
    <w:rsid w:val="0082579C"/>
    <w:rsid w:val="00825878"/>
    <w:rsid w:val="008263D7"/>
    <w:rsid w:val="0082646E"/>
    <w:rsid w:val="008269B1"/>
    <w:rsid w:val="00826DFF"/>
    <w:rsid w:val="00826E52"/>
    <w:rsid w:val="00827C56"/>
    <w:rsid w:val="00827E57"/>
    <w:rsid w:val="00830502"/>
    <w:rsid w:val="00830750"/>
    <w:rsid w:val="00830753"/>
    <w:rsid w:val="008317D8"/>
    <w:rsid w:val="008321F3"/>
    <w:rsid w:val="008322BB"/>
    <w:rsid w:val="0083246F"/>
    <w:rsid w:val="00832E1E"/>
    <w:rsid w:val="00832E65"/>
    <w:rsid w:val="008331A9"/>
    <w:rsid w:val="00833430"/>
    <w:rsid w:val="008338F9"/>
    <w:rsid w:val="008339FD"/>
    <w:rsid w:val="008349EE"/>
    <w:rsid w:val="00834C2F"/>
    <w:rsid w:val="00836843"/>
    <w:rsid w:val="008369E0"/>
    <w:rsid w:val="008370FF"/>
    <w:rsid w:val="00837534"/>
    <w:rsid w:val="00837C22"/>
    <w:rsid w:val="00837F38"/>
    <w:rsid w:val="008401BE"/>
    <w:rsid w:val="00840C91"/>
    <w:rsid w:val="00840D54"/>
    <w:rsid w:val="00841008"/>
    <w:rsid w:val="00841025"/>
    <w:rsid w:val="008411D8"/>
    <w:rsid w:val="00841994"/>
    <w:rsid w:val="00841C16"/>
    <w:rsid w:val="008423B3"/>
    <w:rsid w:val="008425A5"/>
    <w:rsid w:val="0084294A"/>
    <w:rsid w:val="00842BC4"/>
    <w:rsid w:val="00842C4D"/>
    <w:rsid w:val="00843388"/>
    <w:rsid w:val="008435D8"/>
    <w:rsid w:val="00843D5D"/>
    <w:rsid w:val="0084426B"/>
    <w:rsid w:val="008444BC"/>
    <w:rsid w:val="00844A95"/>
    <w:rsid w:val="00845D9D"/>
    <w:rsid w:val="00845E90"/>
    <w:rsid w:val="00846658"/>
    <w:rsid w:val="00846A1F"/>
    <w:rsid w:val="00846F5C"/>
    <w:rsid w:val="00847151"/>
    <w:rsid w:val="00847291"/>
    <w:rsid w:val="008472E9"/>
    <w:rsid w:val="008475D7"/>
    <w:rsid w:val="00847775"/>
    <w:rsid w:val="008507A0"/>
    <w:rsid w:val="00850BB4"/>
    <w:rsid w:val="00850CDC"/>
    <w:rsid w:val="00851305"/>
    <w:rsid w:val="0085145D"/>
    <w:rsid w:val="008514CA"/>
    <w:rsid w:val="00851B68"/>
    <w:rsid w:val="00852015"/>
    <w:rsid w:val="008525D1"/>
    <w:rsid w:val="00852C06"/>
    <w:rsid w:val="00853553"/>
    <w:rsid w:val="00853972"/>
    <w:rsid w:val="00853B8B"/>
    <w:rsid w:val="00854D85"/>
    <w:rsid w:val="00854F9E"/>
    <w:rsid w:val="0085533C"/>
    <w:rsid w:val="00855438"/>
    <w:rsid w:val="00856600"/>
    <w:rsid w:val="00856709"/>
    <w:rsid w:val="00857274"/>
    <w:rsid w:val="008574DC"/>
    <w:rsid w:val="0085766B"/>
    <w:rsid w:val="00857935"/>
    <w:rsid w:val="00857F26"/>
    <w:rsid w:val="008600FC"/>
    <w:rsid w:val="0086022C"/>
    <w:rsid w:val="00860401"/>
    <w:rsid w:val="0086042F"/>
    <w:rsid w:val="0086081F"/>
    <w:rsid w:val="00861019"/>
    <w:rsid w:val="00861A1B"/>
    <w:rsid w:val="00861BD4"/>
    <w:rsid w:val="0086296F"/>
    <w:rsid w:val="00862B47"/>
    <w:rsid w:val="008632AA"/>
    <w:rsid w:val="008632CB"/>
    <w:rsid w:val="00863317"/>
    <w:rsid w:val="008633AB"/>
    <w:rsid w:val="00863478"/>
    <w:rsid w:val="0086496A"/>
    <w:rsid w:val="00864B44"/>
    <w:rsid w:val="0086508C"/>
    <w:rsid w:val="00865AF8"/>
    <w:rsid w:val="00865CB6"/>
    <w:rsid w:val="00865F0D"/>
    <w:rsid w:val="008664AF"/>
    <w:rsid w:val="00866D9B"/>
    <w:rsid w:val="008673D3"/>
    <w:rsid w:val="00867616"/>
    <w:rsid w:val="0086796D"/>
    <w:rsid w:val="0087117B"/>
    <w:rsid w:val="008714B9"/>
    <w:rsid w:val="00871837"/>
    <w:rsid w:val="00871F88"/>
    <w:rsid w:val="00871FC9"/>
    <w:rsid w:val="008721F6"/>
    <w:rsid w:val="00872402"/>
    <w:rsid w:val="00872426"/>
    <w:rsid w:val="00872BFA"/>
    <w:rsid w:val="00872D01"/>
    <w:rsid w:val="00873E31"/>
    <w:rsid w:val="008741ED"/>
    <w:rsid w:val="00874506"/>
    <w:rsid w:val="0087473F"/>
    <w:rsid w:val="008749A4"/>
    <w:rsid w:val="00874CBB"/>
    <w:rsid w:val="00874DF2"/>
    <w:rsid w:val="0087545B"/>
    <w:rsid w:val="0087577D"/>
    <w:rsid w:val="008757A4"/>
    <w:rsid w:val="00875DB6"/>
    <w:rsid w:val="00876339"/>
    <w:rsid w:val="00877555"/>
    <w:rsid w:val="00877797"/>
    <w:rsid w:val="00880E99"/>
    <w:rsid w:val="00880F25"/>
    <w:rsid w:val="008814F5"/>
    <w:rsid w:val="008818CC"/>
    <w:rsid w:val="00881C51"/>
    <w:rsid w:val="00881C66"/>
    <w:rsid w:val="008822B1"/>
    <w:rsid w:val="00882537"/>
    <w:rsid w:val="00882833"/>
    <w:rsid w:val="00882B2F"/>
    <w:rsid w:val="00882BD2"/>
    <w:rsid w:val="00882D53"/>
    <w:rsid w:val="00883185"/>
    <w:rsid w:val="0088370D"/>
    <w:rsid w:val="00883821"/>
    <w:rsid w:val="00883FE7"/>
    <w:rsid w:val="0088414E"/>
    <w:rsid w:val="008843A9"/>
    <w:rsid w:val="00884C1B"/>
    <w:rsid w:val="008853CD"/>
    <w:rsid w:val="0088543C"/>
    <w:rsid w:val="008856A9"/>
    <w:rsid w:val="00885CCC"/>
    <w:rsid w:val="00886B02"/>
    <w:rsid w:val="008871CC"/>
    <w:rsid w:val="00887229"/>
    <w:rsid w:val="0088784D"/>
    <w:rsid w:val="00887BD5"/>
    <w:rsid w:val="00887E97"/>
    <w:rsid w:val="00887FCC"/>
    <w:rsid w:val="008900ED"/>
    <w:rsid w:val="008909F2"/>
    <w:rsid w:val="00890DBD"/>
    <w:rsid w:val="00890F1A"/>
    <w:rsid w:val="008913B3"/>
    <w:rsid w:val="00891F5C"/>
    <w:rsid w:val="00892610"/>
    <w:rsid w:val="0089280A"/>
    <w:rsid w:val="00892BD1"/>
    <w:rsid w:val="00892EC5"/>
    <w:rsid w:val="00892EEC"/>
    <w:rsid w:val="008930A4"/>
    <w:rsid w:val="00893785"/>
    <w:rsid w:val="008939DC"/>
    <w:rsid w:val="00894024"/>
    <w:rsid w:val="00894352"/>
    <w:rsid w:val="00894D3A"/>
    <w:rsid w:val="008954CE"/>
    <w:rsid w:val="008956C1"/>
    <w:rsid w:val="00895835"/>
    <w:rsid w:val="00895DC8"/>
    <w:rsid w:val="00896754"/>
    <w:rsid w:val="00896C30"/>
    <w:rsid w:val="00896F44"/>
    <w:rsid w:val="008970A0"/>
    <w:rsid w:val="008974D6"/>
    <w:rsid w:val="008978A5"/>
    <w:rsid w:val="008A0F0A"/>
    <w:rsid w:val="008A1A42"/>
    <w:rsid w:val="008A2712"/>
    <w:rsid w:val="008A2873"/>
    <w:rsid w:val="008A2880"/>
    <w:rsid w:val="008A2F3C"/>
    <w:rsid w:val="008A314E"/>
    <w:rsid w:val="008A35AA"/>
    <w:rsid w:val="008A36D6"/>
    <w:rsid w:val="008A38C3"/>
    <w:rsid w:val="008A3951"/>
    <w:rsid w:val="008A3D02"/>
    <w:rsid w:val="008A450B"/>
    <w:rsid w:val="008A45B3"/>
    <w:rsid w:val="008A49D1"/>
    <w:rsid w:val="008A4B2A"/>
    <w:rsid w:val="008A4B82"/>
    <w:rsid w:val="008A4DE0"/>
    <w:rsid w:val="008A57D2"/>
    <w:rsid w:val="008A59F4"/>
    <w:rsid w:val="008A5DEB"/>
    <w:rsid w:val="008A60C1"/>
    <w:rsid w:val="008A631C"/>
    <w:rsid w:val="008A6327"/>
    <w:rsid w:val="008A713D"/>
    <w:rsid w:val="008A71D6"/>
    <w:rsid w:val="008A765C"/>
    <w:rsid w:val="008B0243"/>
    <w:rsid w:val="008B104A"/>
    <w:rsid w:val="008B1D68"/>
    <w:rsid w:val="008B1FAB"/>
    <w:rsid w:val="008B2260"/>
    <w:rsid w:val="008B22B9"/>
    <w:rsid w:val="008B2597"/>
    <w:rsid w:val="008B278C"/>
    <w:rsid w:val="008B27DF"/>
    <w:rsid w:val="008B2B45"/>
    <w:rsid w:val="008B2D1E"/>
    <w:rsid w:val="008B3CFD"/>
    <w:rsid w:val="008B4FD0"/>
    <w:rsid w:val="008B5A17"/>
    <w:rsid w:val="008B5B2E"/>
    <w:rsid w:val="008B6110"/>
    <w:rsid w:val="008C019F"/>
    <w:rsid w:val="008C0864"/>
    <w:rsid w:val="008C0AF6"/>
    <w:rsid w:val="008C0FAD"/>
    <w:rsid w:val="008C10B2"/>
    <w:rsid w:val="008C1201"/>
    <w:rsid w:val="008C1364"/>
    <w:rsid w:val="008C1B8F"/>
    <w:rsid w:val="008C1C1F"/>
    <w:rsid w:val="008C26AD"/>
    <w:rsid w:val="008C3136"/>
    <w:rsid w:val="008C34C8"/>
    <w:rsid w:val="008C3ADF"/>
    <w:rsid w:val="008C3D9D"/>
    <w:rsid w:val="008C3E1C"/>
    <w:rsid w:val="008C43D2"/>
    <w:rsid w:val="008C49DD"/>
    <w:rsid w:val="008C4C53"/>
    <w:rsid w:val="008C578D"/>
    <w:rsid w:val="008C5AF7"/>
    <w:rsid w:val="008C5D94"/>
    <w:rsid w:val="008C6051"/>
    <w:rsid w:val="008C6393"/>
    <w:rsid w:val="008C709A"/>
    <w:rsid w:val="008C7244"/>
    <w:rsid w:val="008C7601"/>
    <w:rsid w:val="008C793B"/>
    <w:rsid w:val="008C7AAA"/>
    <w:rsid w:val="008D02E2"/>
    <w:rsid w:val="008D0A96"/>
    <w:rsid w:val="008D0D7C"/>
    <w:rsid w:val="008D1572"/>
    <w:rsid w:val="008D15AC"/>
    <w:rsid w:val="008D1ED1"/>
    <w:rsid w:val="008D2DC8"/>
    <w:rsid w:val="008D306A"/>
    <w:rsid w:val="008D35EE"/>
    <w:rsid w:val="008D371B"/>
    <w:rsid w:val="008D3900"/>
    <w:rsid w:val="008D3B38"/>
    <w:rsid w:val="008D44BA"/>
    <w:rsid w:val="008D53A0"/>
    <w:rsid w:val="008D550A"/>
    <w:rsid w:val="008D5576"/>
    <w:rsid w:val="008D56B9"/>
    <w:rsid w:val="008D5B5B"/>
    <w:rsid w:val="008D64E1"/>
    <w:rsid w:val="008D6842"/>
    <w:rsid w:val="008D6D8F"/>
    <w:rsid w:val="008D76E1"/>
    <w:rsid w:val="008D7A9B"/>
    <w:rsid w:val="008D7DC6"/>
    <w:rsid w:val="008D7EBD"/>
    <w:rsid w:val="008D7F4F"/>
    <w:rsid w:val="008E01F6"/>
    <w:rsid w:val="008E0931"/>
    <w:rsid w:val="008E0F14"/>
    <w:rsid w:val="008E10C8"/>
    <w:rsid w:val="008E14C6"/>
    <w:rsid w:val="008E1BDB"/>
    <w:rsid w:val="008E1BEB"/>
    <w:rsid w:val="008E1CA2"/>
    <w:rsid w:val="008E1F1D"/>
    <w:rsid w:val="008E207D"/>
    <w:rsid w:val="008E2EED"/>
    <w:rsid w:val="008E372D"/>
    <w:rsid w:val="008E384C"/>
    <w:rsid w:val="008E3EF8"/>
    <w:rsid w:val="008E4D76"/>
    <w:rsid w:val="008E4F13"/>
    <w:rsid w:val="008E51F4"/>
    <w:rsid w:val="008E5635"/>
    <w:rsid w:val="008E594E"/>
    <w:rsid w:val="008E5AEF"/>
    <w:rsid w:val="008E5D45"/>
    <w:rsid w:val="008E5E8E"/>
    <w:rsid w:val="008E60B0"/>
    <w:rsid w:val="008E6600"/>
    <w:rsid w:val="008E7328"/>
    <w:rsid w:val="008E7A3C"/>
    <w:rsid w:val="008F0178"/>
    <w:rsid w:val="008F01F5"/>
    <w:rsid w:val="008F09EF"/>
    <w:rsid w:val="008F0A57"/>
    <w:rsid w:val="008F0AAE"/>
    <w:rsid w:val="008F0E59"/>
    <w:rsid w:val="008F1D5F"/>
    <w:rsid w:val="008F201F"/>
    <w:rsid w:val="008F208D"/>
    <w:rsid w:val="008F2346"/>
    <w:rsid w:val="008F2825"/>
    <w:rsid w:val="008F2CDE"/>
    <w:rsid w:val="008F350C"/>
    <w:rsid w:val="008F35D4"/>
    <w:rsid w:val="008F41D4"/>
    <w:rsid w:val="008F49D6"/>
    <w:rsid w:val="008F49D9"/>
    <w:rsid w:val="008F4B75"/>
    <w:rsid w:val="008F4E27"/>
    <w:rsid w:val="008F5A63"/>
    <w:rsid w:val="008F5DDE"/>
    <w:rsid w:val="008F655F"/>
    <w:rsid w:val="008F662A"/>
    <w:rsid w:val="008F760A"/>
    <w:rsid w:val="008F78B3"/>
    <w:rsid w:val="00900075"/>
    <w:rsid w:val="00900E7E"/>
    <w:rsid w:val="009011DD"/>
    <w:rsid w:val="009017FB"/>
    <w:rsid w:val="00902BBE"/>
    <w:rsid w:val="00902C07"/>
    <w:rsid w:val="00903123"/>
    <w:rsid w:val="00903181"/>
    <w:rsid w:val="0090318E"/>
    <w:rsid w:val="00903A0D"/>
    <w:rsid w:val="00903CF7"/>
    <w:rsid w:val="009045FF"/>
    <w:rsid w:val="00904820"/>
    <w:rsid w:val="00904CBB"/>
    <w:rsid w:val="00905448"/>
    <w:rsid w:val="00905931"/>
    <w:rsid w:val="00905F09"/>
    <w:rsid w:val="00906017"/>
    <w:rsid w:val="009068DB"/>
    <w:rsid w:val="00907453"/>
    <w:rsid w:val="00907DA7"/>
    <w:rsid w:val="0091018F"/>
    <w:rsid w:val="00910344"/>
    <w:rsid w:val="0091237D"/>
    <w:rsid w:val="00912394"/>
    <w:rsid w:val="00912420"/>
    <w:rsid w:val="00912B94"/>
    <w:rsid w:val="00912DBB"/>
    <w:rsid w:val="00913656"/>
    <w:rsid w:val="009147C4"/>
    <w:rsid w:val="00914AAF"/>
    <w:rsid w:val="00914B2C"/>
    <w:rsid w:val="00915FB0"/>
    <w:rsid w:val="009161D0"/>
    <w:rsid w:val="00916487"/>
    <w:rsid w:val="009168BF"/>
    <w:rsid w:val="009169AB"/>
    <w:rsid w:val="00916F16"/>
    <w:rsid w:val="00917241"/>
    <w:rsid w:val="00917BF6"/>
    <w:rsid w:val="00920D84"/>
    <w:rsid w:val="00920DA2"/>
    <w:rsid w:val="0092149E"/>
    <w:rsid w:val="009222AB"/>
    <w:rsid w:val="0092248C"/>
    <w:rsid w:val="009229FB"/>
    <w:rsid w:val="00922A7B"/>
    <w:rsid w:val="009231CD"/>
    <w:rsid w:val="009231F0"/>
    <w:rsid w:val="0092324A"/>
    <w:rsid w:val="009232D0"/>
    <w:rsid w:val="0092466B"/>
    <w:rsid w:val="00924C07"/>
    <w:rsid w:val="00924C76"/>
    <w:rsid w:val="00925179"/>
    <w:rsid w:val="00925625"/>
    <w:rsid w:val="0092599B"/>
    <w:rsid w:val="00925B96"/>
    <w:rsid w:val="00925C77"/>
    <w:rsid w:val="00926031"/>
    <w:rsid w:val="0092666E"/>
    <w:rsid w:val="00926945"/>
    <w:rsid w:val="009269C3"/>
    <w:rsid w:val="00926A1B"/>
    <w:rsid w:val="00926BBA"/>
    <w:rsid w:val="00926BD9"/>
    <w:rsid w:val="00926BF6"/>
    <w:rsid w:val="00926C06"/>
    <w:rsid w:val="00926DE4"/>
    <w:rsid w:val="00927395"/>
    <w:rsid w:val="009301A7"/>
    <w:rsid w:val="009304C3"/>
    <w:rsid w:val="0093056F"/>
    <w:rsid w:val="009305B6"/>
    <w:rsid w:val="009308C9"/>
    <w:rsid w:val="00930F41"/>
    <w:rsid w:val="00930F8D"/>
    <w:rsid w:val="0093151C"/>
    <w:rsid w:val="00931E16"/>
    <w:rsid w:val="00932224"/>
    <w:rsid w:val="0093241D"/>
    <w:rsid w:val="009325E6"/>
    <w:rsid w:val="00932B5A"/>
    <w:rsid w:val="00932C5F"/>
    <w:rsid w:val="00932D06"/>
    <w:rsid w:val="00932DB5"/>
    <w:rsid w:val="00933085"/>
    <w:rsid w:val="009331EE"/>
    <w:rsid w:val="009332F9"/>
    <w:rsid w:val="00933C7F"/>
    <w:rsid w:val="009343C5"/>
    <w:rsid w:val="00934956"/>
    <w:rsid w:val="00934976"/>
    <w:rsid w:val="00934CDE"/>
    <w:rsid w:val="009357D4"/>
    <w:rsid w:val="009358F2"/>
    <w:rsid w:val="00935D75"/>
    <w:rsid w:val="00935E7C"/>
    <w:rsid w:val="00937163"/>
    <w:rsid w:val="00937A75"/>
    <w:rsid w:val="00937D93"/>
    <w:rsid w:val="00937F57"/>
    <w:rsid w:val="00940718"/>
    <w:rsid w:val="00940781"/>
    <w:rsid w:val="00940895"/>
    <w:rsid w:val="00940C1F"/>
    <w:rsid w:val="00940C9D"/>
    <w:rsid w:val="00940CB5"/>
    <w:rsid w:val="00940E64"/>
    <w:rsid w:val="00941678"/>
    <w:rsid w:val="009418AB"/>
    <w:rsid w:val="00941D87"/>
    <w:rsid w:val="00941DED"/>
    <w:rsid w:val="0094224B"/>
    <w:rsid w:val="009424EE"/>
    <w:rsid w:val="00942B03"/>
    <w:rsid w:val="00942CFF"/>
    <w:rsid w:val="00943120"/>
    <w:rsid w:val="0094348B"/>
    <w:rsid w:val="00944111"/>
    <w:rsid w:val="00944691"/>
    <w:rsid w:val="009449EF"/>
    <w:rsid w:val="00945BF9"/>
    <w:rsid w:val="00945FAA"/>
    <w:rsid w:val="0094621D"/>
    <w:rsid w:val="009462B6"/>
    <w:rsid w:val="00946BA1"/>
    <w:rsid w:val="00946FC2"/>
    <w:rsid w:val="009473EF"/>
    <w:rsid w:val="0094741B"/>
    <w:rsid w:val="0094762F"/>
    <w:rsid w:val="009479F4"/>
    <w:rsid w:val="00947DA5"/>
    <w:rsid w:val="00950098"/>
    <w:rsid w:val="0095065D"/>
    <w:rsid w:val="009509D2"/>
    <w:rsid w:val="00950DE7"/>
    <w:rsid w:val="00950E08"/>
    <w:rsid w:val="0095115C"/>
    <w:rsid w:val="009513B7"/>
    <w:rsid w:val="00951BE7"/>
    <w:rsid w:val="00951DD6"/>
    <w:rsid w:val="00952DEF"/>
    <w:rsid w:val="009533CA"/>
    <w:rsid w:val="00953B98"/>
    <w:rsid w:val="00954089"/>
    <w:rsid w:val="00954B9F"/>
    <w:rsid w:val="00954EFF"/>
    <w:rsid w:val="009556FC"/>
    <w:rsid w:val="00955BF0"/>
    <w:rsid w:val="009565F1"/>
    <w:rsid w:val="0095666F"/>
    <w:rsid w:val="00956C4A"/>
    <w:rsid w:val="0095791E"/>
    <w:rsid w:val="00957975"/>
    <w:rsid w:val="00957994"/>
    <w:rsid w:val="009600D7"/>
    <w:rsid w:val="009604FA"/>
    <w:rsid w:val="009606AA"/>
    <w:rsid w:val="00960E4C"/>
    <w:rsid w:val="009611D5"/>
    <w:rsid w:val="009615BB"/>
    <w:rsid w:val="009615E2"/>
    <w:rsid w:val="00961679"/>
    <w:rsid w:val="009618AD"/>
    <w:rsid w:val="009625CF"/>
    <w:rsid w:val="00962B4E"/>
    <w:rsid w:val="00962C3D"/>
    <w:rsid w:val="00962FDB"/>
    <w:rsid w:val="0096307A"/>
    <w:rsid w:val="0096321E"/>
    <w:rsid w:val="00963519"/>
    <w:rsid w:val="009640EE"/>
    <w:rsid w:val="0096417F"/>
    <w:rsid w:val="009641BC"/>
    <w:rsid w:val="009643A9"/>
    <w:rsid w:val="009643F2"/>
    <w:rsid w:val="00964655"/>
    <w:rsid w:val="00964CDF"/>
    <w:rsid w:val="00965587"/>
    <w:rsid w:val="00966CDB"/>
    <w:rsid w:val="00967A6F"/>
    <w:rsid w:val="009704E4"/>
    <w:rsid w:val="009705AF"/>
    <w:rsid w:val="00970D05"/>
    <w:rsid w:val="00972244"/>
    <w:rsid w:val="0097262C"/>
    <w:rsid w:val="00972A7A"/>
    <w:rsid w:val="00972AD6"/>
    <w:rsid w:val="00972D79"/>
    <w:rsid w:val="009735A2"/>
    <w:rsid w:val="00973813"/>
    <w:rsid w:val="009739C2"/>
    <w:rsid w:val="00973C97"/>
    <w:rsid w:val="00973F4C"/>
    <w:rsid w:val="0097400A"/>
    <w:rsid w:val="0097526B"/>
    <w:rsid w:val="00975475"/>
    <w:rsid w:val="00975577"/>
    <w:rsid w:val="00975E5C"/>
    <w:rsid w:val="00975EC4"/>
    <w:rsid w:val="0097627F"/>
    <w:rsid w:val="00976588"/>
    <w:rsid w:val="00976649"/>
    <w:rsid w:val="0097689D"/>
    <w:rsid w:val="0097691F"/>
    <w:rsid w:val="00976D1A"/>
    <w:rsid w:val="009800D7"/>
    <w:rsid w:val="00980318"/>
    <w:rsid w:val="00980A54"/>
    <w:rsid w:val="00980BF4"/>
    <w:rsid w:val="00980D40"/>
    <w:rsid w:val="00980E08"/>
    <w:rsid w:val="009811F2"/>
    <w:rsid w:val="0098156F"/>
    <w:rsid w:val="009817F0"/>
    <w:rsid w:val="00981E2D"/>
    <w:rsid w:val="00981E3C"/>
    <w:rsid w:val="0098205C"/>
    <w:rsid w:val="00982086"/>
    <w:rsid w:val="00982963"/>
    <w:rsid w:val="00982DEC"/>
    <w:rsid w:val="00982F65"/>
    <w:rsid w:val="00982FD1"/>
    <w:rsid w:val="0098325A"/>
    <w:rsid w:val="0098344E"/>
    <w:rsid w:val="00983EC5"/>
    <w:rsid w:val="0098563E"/>
    <w:rsid w:val="00985738"/>
    <w:rsid w:val="0098590B"/>
    <w:rsid w:val="00985C19"/>
    <w:rsid w:val="00985F25"/>
    <w:rsid w:val="00986017"/>
    <w:rsid w:val="00986B89"/>
    <w:rsid w:val="00987136"/>
    <w:rsid w:val="00987AD5"/>
    <w:rsid w:val="00987F22"/>
    <w:rsid w:val="00987FA5"/>
    <w:rsid w:val="00987FB3"/>
    <w:rsid w:val="00990047"/>
    <w:rsid w:val="0099061E"/>
    <w:rsid w:val="0099068B"/>
    <w:rsid w:val="00990A60"/>
    <w:rsid w:val="00990AA7"/>
    <w:rsid w:val="00990E7D"/>
    <w:rsid w:val="00990FAE"/>
    <w:rsid w:val="00991293"/>
    <w:rsid w:val="00991813"/>
    <w:rsid w:val="00991E4C"/>
    <w:rsid w:val="00992C7C"/>
    <w:rsid w:val="00992DEB"/>
    <w:rsid w:val="009931BA"/>
    <w:rsid w:val="00993798"/>
    <w:rsid w:val="00993ADF"/>
    <w:rsid w:val="00993E20"/>
    <w:rsid w:val="00994249"/>
    <w:rsid w:val="0099458C"/>
    <w:rsid w:val="009950AF"/>
    <w:rsid w:val="009957AC"/>
    <w:rsid w:val="00995A83"/>
    <w:rsid w:val="0099732B"/>
    <w:rsid w:val="009977A2"/>
    <w:rsid w:val="009A0374"/>
    <w:rsid w:val="009A05AF"/>
    <w:rsid w:val="009A0866"/>
    <w:rsid w:val="009A113D"/>
    <w:rsid w:val="009A1342"/>
    <w:rsid w:val="009A1448"/>
    <w:rsid w:val="009A1C58"/>
    <w:rsid w:val="009A1F54"/>
    <w:rsid w:val="009A25B3"/>
    <w:rsid w:val="009A28D2"/>
    <w:rsid w:val="009A31DF"/>
    <w:rsid w:val="009A337D"/>
    <w:rsid w:val="009A34F3"/>
    <w:rsid w:val="009A4BD7"/>
    <w:rsid w:val="009A5726"/>
    <w:rsid w:val="009A5778"/>
    <w:rsid w:val="009A5B3B"/>
    <w:rsid w:val="009A5BC2"/>
    <w:rsid w:val="009A5BF0"/>
    <w:rsid w:val="009A5E8B"/>
    <w:rsid w:val="009A626E"/>
    <w:rsid w:val="009A6496"/>
    <w:rsid w:val="009A6716"/>
    <w:rsid w:val="009B02DA"/>
    <w:rsid w:val="009B0A03"/>
    <w:rsid w:val="009B0C61"/>
    <w:rsid w:val="009B0FD1"/>
    <w:rsid w:val="009B1520"/>
    <w:rsid w:val="009B17F5"/>
    <w:rsid w:val="009B1D9C"/>
    <w:rsid w:val="009B24E0"/>
    <w:rsid w:val="009B2544"/>
    <w:rsid w:val="009B2AD2"/>
    <w:rsid w:val="009B2FFD"/>
    <w:rsid w:val="009B3F9C"/>
    <w:rsid w:val="009B41FD"/>
    <w:rsid w:val="009B4224"/>
    <w:rsid w:val="009B4447"/>
    <w:rsid w:val="009B4663"/>
    <w:rsid w:val="009B492B"/>
    <w:rsid w:val="009B49C6"/>
    <w:rsid w:val="009B5313"/>
    <w:rsid w:val="009B5783"/>
    <w:rsid w:val="009B5A3D"/>
    <w:rsid w:val="009B5C52"/>
    <w:rsid w:val="009B5D35"/>
    <w:rsid w:val="009B630E"/>
    <w:rsid w:val="009B6340"/>
    <w:rsid w:val="009B68C7"/>
    <w:rsid w:val="009B6F70"/>
    <w:rsid w:val="009B7AE9"/>
    <w:rsid w:val="009C0E60"/>
    <w:rsid w:val="009C0EF4"/>
    <w:rsid w:val="009C0F4C"/>
    <w:rsid w:val="009C135E"/>
    <w:rsid w:val="009C1457"/>
    <w:rsid w:val="009C151A"/>
    <w:rsid w:val="009C1A0E"/>
    <w:rsid w:val="009C20F1"/>
    <w:rsid w:val="009C29C1"/>
    <w:rsid w:val="009C2D9E"/>
    <w:rsid w:val="009C2F05"/>
    <w:rsid w:val="009C30A7"/>
    <w:rsid w:val="009C30B8"/>
    <w:rsid w:val="009C39E2"/>
    <w:rsid w:val="009C3A2B"/>
    <w:rsid w:val="009C4061"/>
    <w:rsid w:val="009C4740"/>
    <w:rsid w:val="009C538E"/>
    <w:rsid w:val="009C53A7"/>
    <w:rsid w:val="009C53D3"/>
    <w:rsid w:val="009C57CD"/>
    <w:rsid w:val="009C5EAA"/>
    <w:rsid w:val="009C5EE5"/>
    <w:rsid w:val="009C6563"/>
    <w:rsid w:val="009C72D3"/>
    <w:rsid w:val="009C7B72"/>
    <w:rsid w:val="009C7BC9"/>
    <w:rsid w:val="009C7F7C"/>
    <w:rsid w:val="009D0430"/>
    <w:rsid w:val="009D0967"/>
    <w:rsid w:val="009D0AE0"/>
    <w:rsid w:val="009D1A78"/>
    <w:rsid w:val="009D1DB5"/>
    <w:rsid w:val="009D2859"/>
    <w:rsid w:val="009D2912"/>
    <w:rsid w:val="009D293F"/>
    <w:rsid w:val="009D2A93"/>
    <w:rsid w:val="009D3358"/>
    <w:rsid w:val="009D35B7"/>
    <w:rsid w:val="009D390D"/>
    <w:rsid w:val="009D399D"/>
    <w:rsid w:val="009D3B83"/>
    <w:rsid w:val="009D3BEE"/>
    <w:rsid w:val="009D40F9"/>
    <w:rsid w:val="009D4681"/>
    <w:rsid w:val="009D5165"/>
    <w:rsid w:val="009D5A7A"/>
    <w:rsid w:val="009D6004"/>
    <w:rsid w:val="009D614D"/>
    <w:rsid w:val="009D62D7"/>
    <w:rsid w:val="009D64EA"/>
    <w:rsid w:val="009D65EE"/>
    <w:rsid w:val="009D6CAC"/>
    <w:rsid w:val="009D7163"/>
    <w:rsid w:val="009D7302"/>
    <w:rsid w:val="009D7AD9"/>
    <w:rsid w:val="009E0448"/>
    <w:rsid w:val="009E2084"/>
    <w:rsid w:val="009E2208"/>
    <w:rsid w:val="009E2BC6"/>
    <w:rsid w:val="009E2C11"/>
    <w:rsid w:val="009E321B"/>
    <w:rsid w:val="009E3A1C"/>
    <w:rsid w:val="009E3D7D"/>
    <w:rsid w:val="009E3E9E"/>
    <w:rsid w:val="009E4416"/>
    <w:rsid w:val="009E52B3"/>
    <w:rsid w:val="009E71EB"/>
    <w:rsid w:val="009E71ED"/>
    <w:rsid w:val="009F0066"/>
    <w:rsid w:val="009F006B"/>
    <w:rsid w:val="009F0525"/>
    <w:rsid w:val="009F063A"/>
    <w:rsid w:val="009F06B5"/>
    <w:rsid w:val="009F06F1"/>
    <w:rsid w:val="009F0BB4"/>
    <w:rsid w:val="009F0DA1"/>
    <w:rsid w:val="009F0F0E"/>
    <w:rsid w:val="009F1186"/>
    <w:rsid w:val="009F126A"/>
    <w:rsid w:val="009F15D6"/>
    <w:rsid w:val="009F163A"/>
    <w:rsid w:val="009F1E75"/>
    <w:rsid w:val="009F2029"/>
    <w:rsid w:val="009F2B4D"/>
    <w:rsid w:val="009F2C50"/>
    <w:rsid w:val="009F2EC2"/>
    <w:rsid w:val="009F2F2E"/>
    <w:rsid w:val="009F424D"/>
    <w:rsid w:val="009F506F"/>
    <w:rsid w:val="009F5B60"/>
    <w:rsid w:val="009F5F83"/>
    <w:rsid w:val="009F6503"/>
    <w:rsid w:val="009F6716"/>
    <w:rsid w:val="009F6A06"/>
    <w:rsid w:val="009F6C55"/>
    <w:rsid w:val="009F6E48"/>
    <w:rsid w:val="009F6FFF"/>
    <w:rsid w:val="009F7226"/>
    <w:rsid w:val="009F73ED"/>
    <w:rsid w:val="00A002A8"/>
    <w:rsid w:val="00A00A39"/>
    <w:rsid w:val="00A00BCD"/>
    <w:rsid w:val="00A00C40"/>
    <w:rsid w:val="00A01156"/>
    <w:rsid w:val="00A012F8"/>
    <w:rsid w:val="00A013B8"/>
    <w:rsid w:val="00A01609"/>
    <w:rsid w:val="00A018A4"/>
    <w:rsid w:val="00A01916"/>
    <w:rsid w:val="00A01A5C"/>
    <w:rsid w:val="00A01AA8"/>
    <w:rsid w:val="00A01F4B"/>
    <w:rsid w:val="00A0225D"/>
    <w:rsid w:val="00A022FF"/>
    <w:rsid w:val="00A024C0"/>
    <w:rsid w:val="00A024C8"/>
    <w:rsid w:val="00A0263A"/>
    <w:rsid w:val="00A02B8C"/>
    <w:rsid w:val="00A032C1"/>
    <w:rsid w:val="00A038D9"/>
    <w:rsid w:val="00A03DD9"/>
    <w:rsid w:val="00A04412"/>
    <w:rsid w:val="00A04828"/>
    <w:rsid w:val="00A04C1D"/>
    <w:rsid w:val="00A04E18"/>
    <w:rsid w:val="00A04EBB"/>
    <w:rsid w:val="00A04ED8"/>
    <w:rsid w:val="00A05428"/>
    <w:rsid w:val="00A054E5"/>
    <w:rsid w:val="00A059EE"/>
    <w:rsid w:val="00A067CD"/>
    <w:rsid w:val="00A06DCA"/>
    <w:rsid w:val="00A070E6"/>
    <w:rsid w:val="00A07286"/>
    <w:rsid w:val="00A07513"/>
    <w:rsid w:val="00A10600"/>
    <w:rsid w:val="00A107DB"/>
    <w:rsid w:val="00A109A8"/>
    <w:rsid w:val="00A10C13"/>
    <w:rsid w:val="00A114F8"/>
    <w:rsid w:val="00A11A19"/>
    <w:rsid w:val="00A12049"/>
    <w:rsid w:val="00A12417"/>
    <w:rsid w:val="00A12CEA"/>
    <w:rsid w:val="00A12EF6"/>
    <w:rsid w:val="00A1403D"/>
    <w:rsid w:val="00A143C4"/>
    <w:rsid w:val="00A147ED"/>
    <w:rsid w:val="00A1495B"/>
    <w:rsid w:val="00A14D58"/>
    <w:rsid w:val="00A14F12"/>
    <w:rsid w:val="00A153EB"/>
    <w:rsid w:val="00A15489"/>
    <w:rsid w:val="00A15EC7"/>
    <w:rsid w:val="00A16677"/>
    <w:rsid w:val="00A16754"/>
    <w:rsid w:val="00A16845"/>
    <w:rsid w:val="00A16E44"/>
    <w:rsid w:val="00A17E0C"/>
    <w:rsid w:val="00A17E5F"/>
    <w:rsid w:val="00A205C6"/>
    <w:rsid w:val="00A20F64"/>
    <w:rsid w:val="00A21821"/>
    <w:rsid w:val="00A2237C"/>
    <w:rsid w:val="00A22835"/>
    <w:rsid w:val="00A228C0"/>
    <w:rsid w:val="00A22AA5"/>
    <w:rsid w:val="00A22D57"/>
    <w:rsid w:val="00A22DB9"/>
    <w:rsid w:val="00A235E1"/>
    <w:rsid w:val="00A236F8"/>
    <w:rsid w:val="00A23FD5"/>
    <w:rsid w:val="00A2467D"/>
    <w:rsid w:val="00A24689"/>
    <w:rsid w:val="00A247B3"/>
    <w:rsid w:val="00A24E7E"/>
    <w:rsid w:val="00A250DE"/>
    <w:rsid w:val="00A251CB"/>
    <w:rsid w:val="00A25C12"/>
    <w:rsid w:val="00A25C81"/>
    <w:rsid w:val="00A25F1E"/>
    <w:rsid w:val="00A25FB5"/>
    <w:rsid w:val="00A26473"/>
    <w:rsid w:val="00A2671B"/>
    <w:rsid w:val="00A26995"/>
    <w:rsid w:val="00A27101"/>
    <w:rsid w:val="00A27369"/>
    <w:rsid w:val="00A27420"/>
    <w:rsid w:val="00A274FE"/>
    <w:rsid w:val="00A276D1"/>
    <w:rsid w:val="00A27748"/>
    <w:rsid w:val="00A27962"/>
    <w:rsid w:val="00A30311"/>
    <w:rsid w:val="00A308F6"/>
    <w:rsid w:val="00A30EB8"/>
    <w:rsid w:val="00A311CC"/>
    <w:rsid w:val="00A31DF5"/>
    <w:rsid w:val="00A32673"/>
    <w:rsid w:val="00A32A29"/>
    <w:rsid w:val="00A32E9D"/>
    <w:rsid w:val="00A33506"/>
    <w:rsid w:val="00A33ECD"/>
    <w:rsid w:val="00A35926"/>
    <w:rsid w:val="00A35DE4"/>
    <w:rsid w:val="00A364C0"/>
    <w:rsid w:val="00A364F5"/>
    <w:rsid w:val="00A36A8C"/>
    <w:rsid w:val="00A36B19"/>
    <w:rsid w:val="00A36BF4"/>
    <w:rsid w:val="00A36E33"/>
    <w:rsid w:val="00A4071F"/>
    <w:rsid w:val="00A4085C"/>
    <w:rsid w:val="00A4099F"/>
    <w:rsid w:val="00A40F73"/>
    <w:rsid w:val="00A41384"/>
    <w:rsid w:val="00A41661"/>
    <w:rsid w:val="00A41978"/>
    <w:rsid w:val="00A41D9A"/>
    <w:rsid w:val="00A42007"/>
    <w:rsid w:val="00A42224"/>
    <w:rsid w:val="00A4258F"/>
    <w:rsid w:val="00A42A63"/>
    <w:rsid w:val="00A42EDB"/>
    <w:rsid w:val="00A4302E"/>
    <w:rsid w:val="00A43092"/>
    <w:rsid w:val="00A43202"/>
    <w:rsid w:val="00A432A8"/>
    <w:rsid w:val="00A438E2"/>
    <w:rsid w:val="00A43E01"/>
    <w:rsid w:val="00A4419F"/>
    <w:rsid w:val="00A4470D"/>
    <w:rsid w:val="00A4480D"/>
    <w:rsid w:val="00A45128"/>
    <w:rsid w:val="00A455A1"/>
    <w:rsid w:val="00A45E21"/>
    <w:rsid w:val="00A45E2C"/>
    <w:rsid w:val="00A462FB"/>
    <w:rsid w:val="00A46347"/>
    <w:rsid w:val="00A463B0"/>
    <w:rsid w:val="00A46E8F"/>
    <w:rsid w:val="00A472CB"/>
    <w:rsid w:val="00A47626"/>
    <w:rsid w:val="00A476A1"/>
    <w:rsid w:val="00A476AB"/>
    <w:rsid w:val="00A47D07"/>
    <w:rsid w:val="00A50531"/>
    <w:rsid w:val="00A50B18"/>
    <w:rsid w:val="00A516E8"/>
    <w:rsid w:val="00A51A3F"/>
    <w:rsid w:val="00A51B4C"/>
    <w:rsid w:val="00A51EE9"/>
    <w:rsid w:val="00A52443"/>
    <w:rsid w:val="00A5294D"/>
    <w:rsid w:val="00A5309C"/>
    <w:rsid w:val="00A53AAF"/>
    <w:rsid w:val="00A53CAC"/>
    <w:rsid w:val="00A53D3B"/>
    <w:rsid w:val="00A53FA3"/>
    <w:rsid w:val="00A5404F"/>
    <w:rsid w:val="00A547A6"/>
    <w:rsid w:val="00A548E1"/>
    <w:rsid w:val="00A54B58"/>
    <w:rsid w:val="00A54DFD"/>
    <w:rsid w:val="00A55859"/>
    <w:rsid w:val="00A5596F"/>
    <w:rsid w:val="00A55A14"/>
    <w:rsid w:val="00A55F46"/>
    <w:rsid w:val="00A566D9"/>
    <w:rsid w:val="00A568A9"/>
    <w:rsid w:val="00A56E9B"/>
    <w:rsid w:val="00A5706F"/>
    <w:rsid w:val="00A5775A"/>
    <w:rsid w:val="00A57786"/>
    <w:rsid w:val="00A57E1C"/>
    <w:rsid w:val="00A57FE6"/>
    <w:rsid w:val="00A605E6"/>
    <w:rsid w:val="00A606DC"/>
    <w:rsid w:val="00A609D0"/>
    <w:rsid w:val="00A61411"/>
    <w:rsid w:val="00A6141F"/>
    <w:rsid w:val="00A614F0"/>
    <w:rsid w:val="00A61E60"/>
    <w:rsid w:val="00A621E4"/>
    <w:rsid w:val="00A637B3"/>
    <w:rsid w:val="00A63EBC"/>
    <w:rsid w:val="00A63F7C"/>
    <w:rsid w:val="00A64E14"/>
    <w:rsid w:val="00A64F46"/>
    <w:rsid w:val="00A64FAB"/>
    <w:rsid w:val="00A6552C"/>
    <w:rsid w:val="00A65783"/>
    <w:rsid w:val="00A65A78"/>
    <w:rsid w:val="00A662B6"/>
    <w:rsid w:val="00A66972"/>
    <w:rsid w:val="00A66B9F"/>
    <w:rsid w:val="00A67D5C"/>
    <w:rsid w:val="00A67E58"/>
    <w:rsid w:val="00A67FC2"/>
    <w:rsid w:val="00A70013"/>
    <w:rsid w:val="00A70141"/>
    <w:rsid w:val="00A70257"/>
    <w:rsid w:val="00A70424"/>
    <w:rsid w:val="00A70F2D"/>
    <w:rsid w:val="00A71487"/>
    <w:rsid w:val="00A71525"/>
    <w:rsid w:val="00A71BDC"/>
    <w:rsid w:val="00A721F6"/>
    <w:rsid w:val="00A7223E"/>
    <w:rsid w:val="00A72503"/>
    <w:rsid w:val="00A726B1"/>
    <w:rsid w:val="00A72883"/>
    <w:rsid w:val="00A72FD0"/>
    <w:rsid w:val="00A738C9"/>
    <w:rsid w:val="00A73991"/>
    <w:rsid w:val="00A73C17"/>
    <w:rsid w:val="00A74241"/>
    <w:rsid w:val="00A74B2E"/>
    <w:rsid w:val="00A74DD4"/>
    <w:rsid w:val="00A76020"/>
    <w:rsid w:val="00A76251"/>
    <w:rsid w:val="00A76DFD"/>
    <w:rsid w:val="00A7714C"/>
    <w:rsid w:val="00A77755"/>
    <w:rsid w:val="00A77B35"/>
    <w:rsid w:val="00A801DD"/>
    <w:rsid w:val="00A805B4"/>
    <w:rsid w:val="00A8064E"/>
    <w:rsid w:val="00A80F9A"/>
    <w:rsid w:val="00A81515"/>
    <w:rsid w:val="00A817FC"/>
    <w:rsid w:val="00A818F2"/>
    <w:rsid w:val="00A81A15"/>
    <w:rsid w:val="00A81E9C"/>
    <w:rsid w:val="00A824E7"/>
    <w:rsid w:val="00A82577"/>
    <w:rsid w:val="00A8266A"/>
    <w:rsid w:val="00A835ED"/>
    <w:rsid w:val="00A83802"/>
    <w:rsid w:val="00A838C7"/>
    <w:rsid w:val="00A8431A"/>
    <w:rsid w:val="00A84D5E"/>
    <w:rsid w:val="00A84F90"/>
    <w:rsid w:val="00A8511C"/>
    <w:rsid w:val="00A8535E"/>
    <w:rsid w:val="00A854AA"/>
    <w:rsid w:val="00A85A88"/>
    <w:rsid w:val="00A85C61"/>
    <w:rsid w:val="00A861D0"/>
    <w:rsid w:val="00A86211"/>
    <w:rsid w:val="00A86969"/>
    <w:rsid w:val="00A86A4A"/>
    <w:rsid w:val="00A86A88"/>
    <w:rsid w:val="00A875B6"/>
    <w:rsid w:val="00A87BD6"/>
    <w:rsid w:val="00A87CEC"/>
    <w:rsid w:val="00A87DFE"/>
    <w:rsid w:val="00A87F82"/>
    <w:rsid w:val="00A9009B"/>
    <w:rsid w:val="00A90941"/>
    <w:rsid w:val="00A910AD"/>
    <w:rsid w:val="00A910C7"/>
    <w:rsid w:val="00A91161"/>
    <w:rsid w:val="00A925DB"/>
    <w:rsid w:val="00A93BEB"/>
    <w:rsid w:val="00A93D75"/>
    <w:rsid w:val="00A956DE"/>
    <w:rsid w:val="00A963C6"/>
    <w:rsid w:val="00A96661"/>
    <w:rsid w:val="00A97533"/>
    <w:rsid w:val="00A977A4"/>
    <w:rsid w:val="00A97B83"/>
    <w:rsid w:val="00A97EC3"/>
    <w:rsid w:val="00AA03B3"/>
    <w:rsid w:val="00AA0E3D"/>
    <w:rsid w:val="00AA1A2F"/>
    <w:rsid w:val="00AA1CF4"/>
    <w:rsid w:val="00AA2048"/>
    <w:rsid w:val="00AA2053"/>
    <w:rsid w:val="00AA21F1"/>
    <w:rsid w:val="00AA25F2"/>
    <w:rsid w:val="00AA2743"/>
    <w:rsid w:val="00AA299A"/>
    <w:rsid w:val="00AA2B30"/>
    <w:rsid w:val="00AA2F22"/>
    <w:rsid w:val="00AA3420"/>
    <w:rsid w:val="00AA3581"/>
    <w:rsid w:val="00AA3AA1"/>
    <w:rsid w:val="00AA3CEE"/>
    <w:rsid w:val="00AA45AF"/>
    <w:rsid w:val="00AA4BA2"/>
    <w:rsid w:val="00AA4D32"/>
    <w:rsid w:val="00AA4FDC"/>
    <w:rsid w:val="00AA5470"/>
    <w:rsid w:val="00AA56AD"/>
    <w:rsid w:val="00AA5FA4"/>
    <w:rsid w:val="00AA6177"/>
    <w:rsid w:val="00AA626B"/>
    <w:rsid w:val="00AA68FF"/>
    <w:rsid w:val="00AA7278"/>
    <w:rsid w:val="00AA78CF"/>
    <w:rsid w:val="00AA7C54"/>
    <w:rsid w:val="00AB012A"/>
    <w:rsid w:val="00AB0C6F"/>
    <w:rsid w:val="00AB0DC0"/>
    <w:rsid w:val="00AB14EC"/>
    <w:rsid w:val="00AB15F0"/>
    <w:rsid w:val="00AB18C3"/>
    <w:rsid w:val="00AB2012"/>
    <w:rsid w:val="00AB22B6"/>
    <w:rsid w:val="00AB2302"/>
    <w:rsid w:val="00AB2CF1"/>
    <w:rsid w:val="00AB34BA"/>
    <w:rsid w:val="00AB3D5F"/>
    <w:rsid w:val="00AB41ED"/>
    <w:rsid w:val="00AB475C"/>
    <w:rsid w:val="00AB48DF"/>
    <w:rsid w:val="00AB4A44"/>
    <w:rsid w:val="00AB4D1E"/>
    <w:rsid w:val="00AB4FDD"/>
    <w:rsid w:val="00AB5252"/>
    <w:rsid w:val="00AB5921"/>
    <w:rsid w:val="00AB5BC4"/>
    <w:rsid w:val="00AB5C0B"/>
    <w:rsid w:val="00AB64E5"/>
    <w:rsid w:val="00AB6706"/>
    <w:rsid w:val="00AB6787"/>
    <w:rsid w:val="00AB6F02"/>
    <w:rsid w:val="00AB70D7"/>
    <w:rsid w:val="00AB7335"/>
    <w:rsid w:val="00AB7400"/>
    <w:rsid w:val="00AB76D6"/>
    <w:rsid w:val="00AB7869"/>
    <w:rsid w:val="00AC012F"/>
    <w:rsid w:val="00AC01B3"/>
    <w:rsid w:val="00AC0525"/>
    <w:rsid w:val="00AC108E"/>
    <w:rsid w:val="00AC1379"/>
    <w:rsid w:val="00AC2FAC"/>
    <w:rsid w:val="00AC33E3"/>
    <w:rsid w:val="00AC341B"/>
    <w:rsid w:val="00AC383E"/>
    <w:rsid w:val="00AC3913"/>
    <w:rsid w:val="00AC393A"/>
    <w:rsid w:val="00AC3A3F"/>
    <w:rsid w:val="00AC3D4C"/>
    <w:rsid w:val="00AC4012"/>
    <w:rsid w:val="00AC43D8"/>
    <w:rsid w:val="00AC47CE"/>
    <w:rsid w:val="00AC4809"/>
    <w:rsid w:val="00AC4EE2"/>
    <w:rsid w:val="00AC4FA3"/>
    <w:rsid w:val="00AC563E"/>
    <w:rsid w:val="00AC5893"/>
    <w:rsid w:val="00AC596F"/>
    <w:rsid w:val="00AC5984"/>
    <w:rsid w:val="00AC5A96"/>
    <w:rsid w:val="00AC6402"/>
    <w:rsid w:val="00AC65E0"/>
    <w:rsid w:val="00AC664E"/>
    <w:rsid w:val="00AC6CC8"/>
    <w:rsid w:val="00AC6FCE"/>
    <w:rsid w:val="00AC7728"/>
    <w:rsid w:val="00AC78A3"/>
    <w:rsid w:val="00AC7917"/>
    <w:rsid w:val="00AC7BD9"/>
    <w:rsid w:val="00AD0066"/>
    <w:rsid w:val="00AD13A8"/>
    <w:rsid w:val="00AD153E"/>
    <w:rsid w:val="00AD16E8"/>
    <w:rsid w:val="00AD1CD7"/>
    <w:rsid w:val="00AD1D70"/>
    <w:rsid w:val="00AD1EE2"/>
    <w:rsid w:val="00AD2386"/>
    <w:rsid w:val="00AD287B"/>
    <w:rsid w:val="00AD2947"/>
    <w:rsid w:val="00AD3799"/>
    <w:rsid w:val="00AD38C9"/>
    <w:rsid w:val="00AD3D20"/>
    <w:rsid w:val="00AD438A"/>
    <w:rsid w:val="00AD4A5E"/>
    <w:rsid w:val="00AD5A40"/>
    <w:rsid w:val="00AD5B3B"/>
    <w:rsid w:val="00AD685A"/>
    <w:rsid w:val="00AD6C3F"/>
    <w:rsid w:val="00AD710A"/>
    <w:rsid w:val="00AD7114"/>
    <w:rsid w:val="00AE0191"/>
    <w:rsid w:val="00AE0649"/>
    <w:rsid w:val="00AE1048"/>
    <w:rsid w:val="00AE1CAE"/>
    <w:rsid w:val="00AE1F0B"/>
    <w:rsid w:val="00AE2491"/>
    <w:rsid w:val="00AE2B71"/>
    <w:rsid w:val="00AE3582"/>
    <w:rsid w:val="00AE3E93"/>
    <w:rsid w:val="00AE3FB2"/>
    <w:rsid w:val="00AE43A6"/>
    <w:rsid w:val="00AE47DF"/>
    <w:rsid w:val="00AE54C3"/>
    <w:rsid w:val="00AE55F1"/>
    <w:rsid w:val="00AE58B8"/>
    <w:rsid w:val="00AE5A19"/>
    <w:rsid w:val="00AE642C"/>
    <w:rsid w:val="00AE7107"/>
    <w:rsid w:val="00AE76F1"/>
    <w:rsid w:val="00AE787E"/>
    <w:rsid w:val="00AE7999"/>
    <w:rsid w:val="00AE79C5"/>
    <w:rsid w:val="00AF0285"/>
    <w:rsid w:val="00AF08B5"/>
    <w:rsid w:val="00AF08D4"/>
    <w:rsid w:val="00AF091B"/>
    <w:rsid w:val="00AF0BC2"/>
    <w:rsid w:val="00AF0C23"/>
    <w:rsid w:val="00AF0F04"/>
    <w:rsid w:val="00AF0F90"/>
    <w:rsid w:val="00AF200D"/>
    <w:rsid w:val="00AF208E"/>
    <w:rsid w:val="00AF2AC6"/>
    <w:rsid w:val="00AF355E"/>
    <w:rsid w:val="00AF3EE2"/>
    <w:rsid w:val="00AF4136"/>
    <w:rsid w:val="00AF47AD"/>
    <w:rsid w:val="00AF48E2"/>
    <w:rsid w:val="00AF4A60"/>
    <w:rsid w:val="00AF50CC"/>
    <w:rsid w:val="00AF5448"/>
    <w:rsid w:val="00AF56FC"/>
    <w:rsid w:val="00AF5F5E"/>
    <w:rsid w:val="00AF664C"/>
    <w:rsid w:val="00AF6C70"/>
    <w:rsid w:val="00AF7261"/>
    <w:rsid w:val="00B00072"/>
    <w:rsid w:val="00B001BC"/>
    <w:rsid w:val="00B0046F"/>
    <w:rsid w:val="00B00575"/>
    <w:rsid w:val="00B009D5"/>
    <w:rsid w:val="00B00F04"/>
    <w:rsid w:val="00B00FDE"/>
    <w:rsid w:val="00B0195F"/>
    <w:rsid w:val="00B022E1"/>
    <w:rsid w:val="00B03182"/>
    <w:rsid w:val="00B03435"/>
    <w:rsid w:val="00B03486"/>
    <w:rsid w:val="00B03F5B"/>
    <w:rsid w:val="00B03FD8"/>
    <w:rsid w:val="00B041BD"/>
    <w:rsid w:val="00B04422"/>
    <w:rsid w:val="00B04436"/>
    <w:rsid w:val="00B04676"/>
    <w:rsid w:val="00B0479D"/>
    <w:rsid w:val="00B05076"/>
    <w:rsid w:val="00B05162"/>
    <w:rsid w:val="00B0557E"/>
    <w:rsid w:val="00B05797"/>
    <w:rsid w:val="00B06021"/>
    <w:rsid w:val="00B060D2"/>
    <w:rsid w:val="00B0641E"/>
    <w:rsid w:val="00B06557"/>
    <w:rsid w:val="00B07369"/>
    <w:rsid w:val="00B074F4"/>
    <w:rsid w:val="00B07F73"/>
    <w:rsid w:val="00B10971"/>
    <w:rsid w:val="00B10A17"/>
    <w:rsid w:val="00B10E9D"/>
    <w:rsid w:val="00B10ECE"/>
    <w:rsid w:val="00B11191"/>
    <w:rsid w:val="00B121F5"/>
    <w:rsid w:val="00B1291B"/>
    <w:rsid w:val="00B130BB"/>
    <w:rsid w:val="00B131F0"/>
    <w:rsid w:val="00B13240"/>
    <w:rsid w:val="00B13512"/>
    <w:rsid w:val="00B136A8"/>
    <w:rsid w:val="00B13A92"/>
    <w:rsid w:val="00B1447D"/>
    <w:rsid w:val="00B14799"/>
    <w:rsid w:val="00B14A5E"/>
    <w:rsid w:val="00B14E25"/>
    <w:rsid w:val="00B150F6"/>
    <w:rsid w:val="00B1579B"/>
    <w:rsid w:val="00B15DC3"/>
    <w:rsid w:val="00B16089"/>
    <w:rsid w:val="00B16906"/>
    <w:rsid w:val="00B169B0"/>
    <w:rsid w:val="00B172D5"/>
    <w:rsid w:val="00B17512"/>
    <w:rsid w:val="00B17B14"/>
    <w:rsid w:val="00B17ECC"/>
    <w:rsid w:val="00B22162"/>
    <w:rsid w:val="00B2227F"/>
    <w:rsid w:val="00B22900"/>
    <w:rsid w:val="00B22B3B"/>
    <w:rsid w:val="00B232D1"/>
    <w:rsid w:val="00B2398C"/>
    <w:rsid w:val="00B23A73"/>
    <w:rsid w:val="00B24078"/>
    <w:rsid w:val="00B240EB"/>
    <w:rsid w:val="00B241BC"/>
    <w:rsid w:val="00B24DD5"/>
    <w:rsid w:val="00B2529F"/>
    <w:rsid w:val="00B25CB6"/>
    <w:rsid w:val="00B2600E"/>
    <w:rsid w:val="00B264F7"/>
    <w:rsid w:val="00B26693"/>
    <w:rsid w:val="00B26847"/>
    <w:rsid w:val="00B27121"/>
    <w:rsid w:val="00B277A9"/>
    <w:rsid w:val="00B27FCD"/>
    <w:rsid w:val="00B30125"/>
    <w:rsid w:val="00B3022A"/>
    <w:rsid w:val="00B302C2"/>
    <w:rsid w:val="00B3036D"/>
    <w:rsid w:val="00B306CF"/>
    <w:rsid w:val="00B31D3A"/>
    <w:rsid w:val="00B31DA2"/>
    <w:rsid w:val="00B32339"/>
    <w:rsid w:val="00B325AA"/>
    <w:rsid w:val="00B32632"/>
    <w:rsid w:val="00B32838"/>
    <w:rsid w:val="00B32EE1"/>
    <w:rsid w:val="00B33231"/>
    <w:rsid w:val="00B33661"/>
    <w:rsid w:val="00B339C1"/>
    <w:rsid w:val="00B33F73"/>
    <w:rsid w:val="00B34271"/>
    <w:rsid w:val="00B34447"/>
    <w:rsid w:val="00B34528"/>
    <w:rsid w:val="00B34898"/>
    <w:rsid w:val="00B34F4A"/>
    <w:rsid w:val="00B351B0"/>
    <w:rsid w:val="00B353A7"/>
    <w:rsid w:val="00B35830"/>
    <w:rsid w:val="00B35949"/>
    <w:rsid w:val="00B3620F"/>
    <w:rsid w:val="00B367AE"/>
    <w:rsid w:val="00B36847"/>
    <w:rsid w:val="00B36E79"/>
    <w:rsid w:val="00B37221"/>
    <w:rsid w:val="00B37263"/>
    <w:rsid w:val="00B374EB"/>
    <w:rsid w:val="00B3766E"/>
    <w:rsid w:val="00B37E79"/>
    <w:rsid w:val="00B37F77"/>
    <w:rsid w:val="00B400A6"/>
    <w:rsid w:val="00B40713"/>
    <w:rsid w:val="00B40B83"/>
    <w:rsid w:val="00B4109B"/>
    <w:rsid w:val="00B415BA"/>
    <w:rsid w:val="00B419E8"/>
    <w:rsid w:val="00B4232F"/>
    <w:rsid w:val="00B426B8"/>
    <w:rsid w:val="00B42727"/>
    <w:rsid w:val="00B42BE7"/>
    <w:rsid w:val="00B43096"/>
    <w:rsid w:val="00B435CF"/>
    <w:rsid w:val="00B44C09"/>
    <w:rsid w:val="00B4525C"/>
    <w:rsid w:val="00B45277"/>
    <w:rsid w:val="00B459D0"/>
    <w:rsid w:val="00B45ADD"/>
    <w:rsid w:val="00B45BB4"/>
    <w:rsid w:val="00B462C3"/>
    <w:rsid w:val="00B46562"/>
    <w:rsid w:val="00B46DB5"/>
    <w:rsid w:val="00B472B0"/>
    <w:rsid w:val="00B473F6"/>
    <w:rsid w:val="00B504C7"/>
    <w:rsid w:val="00B50664"/>
    <w:rsid w:val="00B50E4F"/>
    <w:rsid w:val="00B51135"/>
    <w:rsid w:val="00B5121D"/>
    <w:rsid w:val="00B51881"/>
    <w:rsid w:val="00B5296E"/>
    <w:rsid w:val="00B53026"/>
    <w:rsid w:val="00B539BE"/>
    <w:rsid w:val="00B53F68"/>
    <w:rsid w:val="00B5418B"/>
    <w:rsid w:val="00B544B1"/>
    <w:rsid w:val="00B54590"/>
    <w:rsid w:val="00B545DF"/>
    <w:rsid w:val="00B54CC7"/>
    <w:rsid w:val="00B55442"/>
    <w:rsid w:val="00B56320"/>
    <w:rsid w:val="00B566C3"/>
    <w:rsid w:val="00B56F2A"/>
    <w:rsid w:val="00B57D06"/>
    <w:rsid w:val="00B60194"/>
    <w:rsid w:val="00B60846"/>
    <w:rsid w:val="00B61230"/>
    <w:rsid w:val="00B612C1"/>
    <w:rsid w:val="00B614DE"/>
    <w:rsid w:val="00B6196B"/>
    <w:rsid w:val="00B619E7"/>
    <w:rsid w:val="00B61BD0"/>
    <w:rsid w:val="00B61C09"/>
    <w:rsid w:val="00B621C1"/>
    <w:rsid w:val="00B62F84"/>
    <w:rsid w:val="00B63BC6"/>
    <w:rsid w:val="00B63C23"/>
    <w:rsid w:val="00B646A9"/>
    <w:rsid w:val="00B65647"/>
    <w:rsid w:val="00B65AD2"/>
    <w:rsid w:val="00B65E0C"/>
    <w:rsid w:val="00B66423"/>
    <w:rsid w:val="00B66862"/>
    <w:rsid w:val="00B66EC3"/>
    <w:rsid w:val="00B67613"/>
    <w:rsid w:val="00B67649"/>
    <w:rsid w:val="00B676B0"/>
    <w:rsid w:val="00B70053"/>
    <w:rsid w:val="00B70448"/>
    <w:rsid w:val="00B708A6"/>
    <w:rsid w:val="00B70AAD"/>
    <w:rsid w:val="00B7116D"/>
    <w:rsid w:val="00B71750"/>
    <w:rsid w:val="00B719A0"/>
    <w:rsid w:val="00B71ED8"/>
    <w:rsid w:val="00B720C1"/>
    <w:rsid w:val="00B723F8"/>
    <w:rsid w:val="00B72E5C"/>
    <w:rsid w:val="00B72EE6"/>
    <w:rsid w:val="00B736A2"/>
    <w:rsid w:val="00B73A61"/>
    <w:rsid w:val="00B7426A"/>
    <w:rsid w:val="00B74652"/>
    <w:rsid w:val="00B748B6"/>
    <w:rsid w:val="00B749FA"/>
    <w:rsid w:val="00B74D86"/>
    <w:rsid w:val="00B74E5E"/>
    <w:rsid w:val="00B75EA8"/>
    <w:rsid w:val="00B75F0A"/>
    <w:rsid w:val="00B76443"/>
    <w:rsid w:val="00B766C8"/>
    <w:rsid w:val="00B767ED"/>
    <w:rsid w:val="00B76BD8"/>
    <w:rsid w:val="00B7743F"/>
    <w:rsid w:val="00B77E00"/>
    <w:rsid w:val="00B77FD1"/>
    <w:rsid w:val="00B80037"/>
    <w:rsid w:val="00B8004B"/>
    <w:rsid w:val="00B801F8"/>
    <w:rsid w:val="00B803D8"/>
    <w:rsid w:val="00B805A2"/>
    <w:rsid w:val="00B8162E"/>
    <w:rsid w:val="00B816B8"/>
    <w:rsid w:val="00B82145"/>
    <w:rsid w:val="00B82FE4"/>
    <w:rsid w:val="00B83284"/>
    <w:rsid w:val="00B83326"/>
    <w:rsid w:val="00B83702"/>
    <w:rsid w:val="00B83C58"/>
    <w:rsid w:val="00B84008"/>
    <w:rsid w:val="00B8415D"/>
    <w:rsid w:val="00B842DA"/>
    <w:rsid w:val="00B85CBC"/>
    <w:rsid w:val="00B85E0B"/>
    <w:rsid w:val="00B869C5"/>
    <w:rsid w:val="00B86A25"/>
    <w:rsid w:val="00B86F33"/>
    <w:rsid w:val="00B90148"/>
    <w:rsid w:val="00B90A19"/>
    <w:rsid w:val="00B90FA4"/>
    <w:rsid w:val="00B91921"/>
    <w:rsid w:val="00B9194C"/>
    <w:rsid w:val="00B919D9"/>
    <w:rsid w:val="00B921D7"/>
    <w:rsid w:val="00B9227A"/>
    <w:rsid w:val="00B92422"/>
    <w:rsid w:val="00B92652"/>
    <w:rsid w:val="00B927AB"/>
    <w:rsid w:val="00B933A6"/>
    <w:rsid w:val="00B93499"/>
    <w:rsid w:val="00B9389E"/>
    <w:rsid w:val="00B93E7B"/>
    <w:rsid w:val="00B93E8C"/>
    <w:rsid w:val="00B93EF1"/>
    <w:rsid w:val="00B942E0"/>
    <w:rsid w:val="00B94AA3"/>
    <w:rsid w:val="00B9579F"/>
    <w:rsid w:val="00B95F08"/>
    <w:rsid w:val="00B962B2"/>
    <w:rsid w:val="00B96F17"/>
    <w:rsid w:val="00B9702A"/>
    <w:rsid w:val="00B9730B"/>
    <w:rsid w:val="00B97439"/>
    <w:rsid w:val="00B97C5A"/>
    <w:rsid w:val="00BA0335"/>
    <w:rsid w:val="00BA064C"/>
    <w:rsid w:val="00BA0791"/>
    <w:rsid w:val="00BA0819"/>
    <w:rsid w:val="00BA0A58"/>
    <w:rsid w:val="00BA0E12"/>
    <w:rsid w:val="00BA1776"/>
    <w:rsid w:val="00BA17D5"/>
    <w:rsid w:val="00BA1880"/>
    <w:rsid w:val="00BA1B14"/>
    <w:rsid w:val="00BA1D72"/>
    <w:rsid w:val="00BA22A9"/>
    <w:rsid w:val="00BA230D"/>
    <w:rsid w:val="00BA2624"/>
    <w:rsid w:val="00BA28C7"/>
    <w:rsid w:val="00BA2C5E"/>
    <w:rsid w:val="00BA4110"/>
    <w:rsid w:val="00BA4AB2"/>
    <w:rsid w:val="00BA4D9F"/>
    <w:rsid w:val="00BA4F41"/>
    <w:rsid w:val="00BA5EE9"/>
    <w:rsid w:val="00BA6128"/>
    <w:rsid w:val="00BA6289"/>
    <w:rsid w:val="00BA6B6A"/>
    <w:rsid w:val="00BA6DBF"/>
    <w:rsid w:val="00BA6E85"/>
    <w:rsid w:val="00BA725C"/>
    <w:rsid w:val="00BB0044"/>
    <w:rsid w:val="00BB0959"/>
    <w:rsid w:val="00BB187C"/>
    <w:rsid w:val="00BB22BE"/>
    <w:rsid w:val="00BB2699"/>
    <w:rsid w:val="00BB29C6"/>
    <w:rsid w:val="00BB32E1"/>
    <w:rsid w:val="00BB3D32"/>
    <w:rsid w:val="00BB4008"/>
    <w:rsid w:val="00BB446A"/>
    <w:rsid w:val="00BB4849"/>
    <w:rsid w:val="00BB51E8"/>
    <w:rsid w:val="00BB5683"/>
    <w:rsid w:val="00BB594E"/>
    <w:rsid w:val="00BB5DAF"/>
    <w:rsid w:val="00BB62F5"/>
    <w:rsid w:val="00BB7249"/>
    <w:rsid w:val="00BB7BEF"/>
    <w:rsid w:val="00BB7D18"/>
    <w:rsid w:val="00BB7DD2"/>
    <w:rsid w:val="00BC03A0"/>
    <w:rsid w:val="00BC03BB"/>
    <w:rsid w:val="00BC1438"/>
    <w:rsid w:val="00BC18B5"/>
    <w:rsid w:val="00BC18E0"/>
    <w:rsid w:val="00BC1C6C"/>
    <w:rsid w:val="00BC2D9C"/>
    <w:rsid w:val="00BC30DF"/>
    <w:rsid w:val="00BC335C"/>
    <w:rsid w:val="00BC37A7"/>
    <w:rsid w:val="00BC3800"/>
    <w:rsid w:val="00BC4EE2"/>
    <w:rsid w:val="00BC5006"/>
    <w:rsid w:val="00BC561C"/>
    <w:rsid w:val="00BC591E"/>
    <w:rsid w:val="00BC59FC"/>
    <w:rsid w:val="00BC5EDC"/>
    <w:rsid w:val="00BC634D"/>
    <w:rsid w:val="00BC70C5"/>
    <w:rsid w:val="00BC71E3"/>
    <w:rsid w:val="00BC75F0"/>
    <w:rsid w:val="00BC7B74"/>
    <w:rsid w:val="00BD027E"/>
    <w:rsid w:val="00BD0856"/>
    <w:rsid w:val="00BD0927"/>
    <w:rsid w:val="00BD09C3"/>
    <w:rsid w:val="00BD09C5"/>
    <w:rsid w:val="00BD0A3A"/>
    <w:rsid w:val="00BD0A9E"/>
    <w:rsid w:val="00BD0ABF"/>
    <w:rsid w:val="00BD0C1A"/>
    <w:rsid w:val="00BD10E8"/>
    <w:rsid w:val="00BD1521"/>
    <w:rsid w:val="00BD15DD"/>
    <w:rsid w:val="00BD1867"/>
    <w:rsid w:val="00BD18A3"/>
    <w:rsid w:val="00BD19D2"/>
    <w:rsid w:val="00BD2791"/>
    <w:rsid w:val="00BD2DA4"/>
    <w:rsid w:val="00BD30BE"/>
    <w:rsid w:val="00BD3240"/>
    <w:rsid w:val="00BD3A08"/>
    <w:rsid w:val="00BD41BC"/>
    <w:rsid w:val="00BD446B"/>
    <w:rsid w:val="00BD4621"/>
    <w:rsid w:val="00BD4FEC"/>
    <w:rsid w:val="00BD5036"/>
    <w:rsid w:val="00BD50A0"/>
    <w:rsid w:val="00BD52C2"/>
    <w:rsid w:val="00BD570C"/>
    <w:rsid w:val="00BD5C3D"/>
    <w:rsid w:val="00BD620D"/>
    <w:rsid w:val="00BD6990"/>
    <w:rsid w:val="00BD7061"/>
    <w:rsid w:val="00BD7192"/>
    <w:rsid w:val="00BD72DA"/>
    <w:rsid w:val="00BD7D56"/>
    <w:rsid w:val="00BD7E0D"/>
    <w:rsid w:val="00BE0161"/>
    <w:rsid w:val="00BE1491"/>
    <w:rsid w:val="00BE16F5"/>
    <w:rsid w:val="00BE198D"/>
    <w:rsid w:val="00BE268F"/>
    <w:rsid w:val="00BE283F"/>
    <w:rsid w:val="00BE2FBA"/>
    <w:rsid w:val="00BE33E3"/>
    <w:rsid w:val="00BE34ED"/>
    <w:rsid w:val="00BE45F5"/>
    <w:rsid w:val="00BE5060"/>
    <w:rsid w:val="00BE63E1"/>
    <w:rsid w:val="00BE64DA"/>
    <w:rsid w:val="00BE6738"/>
    <w:rsid w:val="00BE67B5"/>
    <w:rsid w:val="00BE6802"/>
    <w:rsid w:val="00BF015C"/>
    <w:rsid w:val="00BF0B1E"/>
    <w:rsid w:val="00BF0F41"/>
    <w:rsid w:val="00BF121E"/>
    <w:rsid w:val="00BF1315"/>
    <w:rsid w:val="00BF1430"/>
    <w:rsid w:val="00BF1D19"/>
    <w:rsid w:val="00BF260D"/>
    <w:rsid w:val="00BF30CE"/>
    <w:rsid w:val="00BF3364"/>
    <w:rsid w:val="00BF3A19"/>
    <w:rsid w:val="00BF404F"/>
    <w:rsid w:val="00BF4431"/>
    <w:rsid w:val="00BF446C"/>
    <w:rsid w:val="00BF48BF"/>
    <w:rsid w:val="00BF4F9C"/>
    <w:rsid w:val="00BF5A48"/>
    <w:rsid w:val="00BF5BFF"/>
    <w:rsid w:val="00BF60D0"/>
    <w:rsid w:val="00BF65EE"/>
    <w:rsid w:val="00BF71A3"/>
    <w:rsid w:val="00BF75EB"/>
    <w:rsid w:val="00BF77C6"/>
    <w:rsid w:val="00BF7A54"/>
    <w:rsid w:val="00BF7BD2"/>
    <w:rsid w:val="00BF7CDD"/>
    <w:rsid w:val="00C00485"/>
    <w:rsid w:val="00C0097E"/>
    <w:rsid w:val="00C01868"/>
    <w:rsid w:val="00C01E07"/>
    <w:rsid w:val="00C01E90"/>
    <w:rsid w:val="00C021FD"/>
    <w:rsid w:val="00C0256D"/>
    <w:rsid w:val="00C02834"/>
    <w:rsid w:val="00C0288D"/>
    <w:rsid w:val="00C02A98"/>
    <w:rsid w:val="00C03476"/>
    <w:rsid w:val="00C03821"/>
    <w:rsid w:val="00C05B51"/>
    <w:rsid w:val="00C06C17"/>
    <w:rsid w:val="00C07AAD"/>
    <w:rsid w:val="00C10CF4"/>
    <w:rsid w:val="00C1179D"/>
    <w:rsid w:val="00C12086"/>
    <w:rsid w:val="00C129CC"/>
    <w:rsid w:val="00C12D5A"/>
    <w:rsid w:val="00C1337B"/>
    <w:rsid w:val="00C13FBA"/>
    <w:rsid w:val="00C14B33"/>
    <w:rsid w:val="00C151D1"/>
    <w:rsid w:val="00C15239"/>
    <w:rsid w:val="00C155F9"/>
    <w:rsid w:val="00C15E26"/>
    <w:rsid w:val="00C173D3"/>
    <w:rsid w:val="00C1758B"/>
    <w:rsid w:val="00C178AD"/>
    <w:rsid w:val="00C179E3"/>
    <w:rsid w:val="00C17F2A"/>
    <w:rsid w:val="00C20420"/>
    <w:rsid w:val="00C2071B"/>
    <w:rsid w:val="00C20F8F"/>
    <w:rsid w:val="00C21F0C"/>
    <w:rsid w:val="00C21FB2"/>
    <w:rsid w:val="00C225DF"/>
    <w:rsid w:val="00C23091"/>
    <w:rsid w:val="00C2322A"/>
    <w:rsid w:val="00C23FAC"/>
    <w:rsid w:val="00C23FE9"/>
    <w:rsid w:val="00C2412E"/>
    <w:rsid w:val="00C244AA"/>
    <w:rsid w:val="00C24F01"/>
    <w:rsid w:val="00C2565A"/>
    <w:rsid w:val="00C2565F"/>
    <w:rsid w:val="00C25DE9"/>
    <w:rsid w:val="00C26E9B"/>
    <w:rsid w:val="00C300B1"/>
    <w:rsid w:val="00C3018C"/>
    <w:rsid w:val="00C30190"/>
    <w:rsid w:val="00C30217"/>
    <w:rsid w:val="00C305AF"/>
    <w:rsid w:val="00C30BEA"/>
    <w:rsid w:val="00C30CC2"/>
    <w:rsid w:val="00C30D3F"/>
    <w:rsid w:val="00C313A9"/>
    <w:rsid w:val="00C3161C"/>
    <w:rsid w:val="00C316CF"/>
    <w:rsid w:val="00C317B2"/>
    <w:rsid w:val="00C31B19"/>
    <w:rsid w:val="00C31E0A"/>
    <w:rsid w:val="00C32140"/>
    <w:rsid w:val="00C326C6"/>
    <w:rsid w:val="00C328B8"/>
    <w:rsid w:val="00C32D4F"/>
    <w:rsid w:val="00C3330E"/>
    <w:rsid w:val="00C338C5"/>
    <w:rsid w:val="00C34422"/>
    <w:rsid w:val="00C3475E"/>
    <w:rsid w:val="00C3489C"/>
    <w:rsid w:val="00C3508D"/>
    <w:rsid w:val="00C351F1"/>
    <w:rsid w:val="00C355F1"/>
    <w:rsid w:val="00C358B6"/>
    <w:rsid w:val="00C36366"/>
    <w:rsid w:val="00C364D0"/>
    <w:rsid w:val="00C36A83"/>
    <w:rsid w:val="00C36B8A"/>
    <w:rsid w:val="00C36BED"/>
    <w:rsid w:val="00C36E62"/>
    <w:rsid w:val="00C374E7"/>
    <w:rsid w:val="00C37750"/>
    <w:rsid w:val="00C37840"/>
    <w:rsid w:val="00C40E07"/>
    <w:rsid w:val="00C40FAD"/>
    <w:rsid w:val="00C410EF"/>
    <w:rsid w:val="00C4201B"/>
    <w:rsid w:val="00C4207A"/>
    <w:rsid w:val="00C42642"/>
    <w:rsid w:val="00C426E8"/>
    <w:rsid w:val="00C42A99"/>
    <w:rsid w:val="00C42AEF"/>
    <w:rsid w:val="00C4328D"/>
    <w:rsid w:val="00C434C6"/>
    <w:rsid w:val="00C43575"/>
    <w:rsid w:val="00C43833"/>
    <w:rsid w:val="00C43DA4"/>
    <w:rsid w:val="00C4410D"/>
    <w:rsid w:val="00C4416D"/>
    <w:rsid w:val="00C441DD"/>
    <w:rsid w:val="00C444D3"/>
    <w:rsid w:val="00C44911"/>
    <w:rsid w:val="00C44FD9"/>
    <w:rsid w:val="00C46751"/>
    <w:rsid w:val="00C46A51"/>
    <w:rsid w:val="00C46BCF"/>
    <w:rsid w:val="00C46EA5"/>
    <w:rsid w:val="00C47167"/>
    <w:rsid w:val="00C471C2"/>
    <w:rsid w:val="00C47226"/>
    <w:rsid w:val="00C472CA"/>
    <w:rsid w:val="00C4742B"/>
    <w:rsid w:val="00C47F22"/>
    <w:rsid w:val="00C5016D"/>
    <w:rsid w:val="00C51AAA"/>
    <w:rsid w:val="00C51BD6"/>
    <w:rsid w:val="00C52DBF"/>
    <w:rsid w:val="00C52E8C"/>
    <w:rsid w:val="00C53CC8"/>
    <w:rsid w:val="00C5448F"/>
    <w:rsid w:val="00C54AE3"/>
    <w:rsid w:val="00C54D9F"/>
    <w:rsid w:val="00C557DB"/>
    <w:rsid w:val="00C55AFC"/>
    <w:rsid w:val="00C55B48"/>
    <w:rsid w:val="00C55EBB"/>
    <w:rsid w:val="00C55FB2"/>
    <w:rsid w:val="00C560A1"/>
    <w:rsid w:val="00C56348"/>
    <w:rsid w:val="00C563C1"/>
    <w:rsid w:val="00C565EE"/>
    <w:rsid w:val="00C5687C"/>
    <w:rsid w:val="00C5698E"/>
    <w:rsid w:val="00C56A9E"/>
    <w:rsid w:val="00C570E8"/>
    <w:rsid w:val="00C574B3"/>
    <w:rsid w:val="00C5771F"/>
    <w:rsid w:val="00C57C39"/>
    <w:rsid w:val="00C57E05"/>
    <w:rsid w:val="00C60A73"/>
    <w:rsid w:val="00C60C7C"/>
    <w:rsid w:val="00C61638"/>
    <w:rsid w:val="00C6183D"/>
    <w:rsid w:val="00C6189A"/>
    <w:rsid w:val="00C624DA"/>
    <w:rsid w:val="00C62749"/>
    <w:rsid w:val="00C63782"/>
    <w:rsid w:val="00C63DD9"/>
    <w:rsid w:val="00C640F1"/>
    <w:rsid w:val="00C644C9"/>
    <w:rsid w:val="00C65021"/>
    <w:rsid w:val="00C656B2"/>
    <w:rsid w:val="00C659EF"/>
    <w:rsid w:val="00C65C3B"/>
    <w:rsid w:val="00C65E26"/>
    <w:rsid w:val="00C66AAB"/>
    <w:rsid w:val="00C66D5D"/>
    <w:rsid w:val="00C66FBC"/>
    <w:rsid w:val="00C6793E"/>
    <w:rsid w:val="00C70323"/>
    <w:rsid w:val="00C70BBE"/>
    <w:rsid w:val="00C70D5A"/>
    <w:rsid w:val="00C7139F"/>
    <w:rsid w:val="00C71751"/>
    <w:rsid w:val="00C71786"/>
    <w:rsid w:val="00C71952"/>
    <w:rsid w:val="00C71B5D"/>
    <w:rsid w:val="00C721F6"/>
    <w:rsid w:val="00C72443"/>
    <w:rsid w:val="00C72AA6"/>
    <w:rsid w:val="00C72E89"/>
    <w:rsid w:val="00C72EF9"/>
    <w:rsid w:val="00C73570"/>
    <w:rsid w:val="00C7370B"/>
    <w:rsid w:val="00C73A50"/>
    <w:rsid w:val="00C73BB7"/>
    <w:rsid w:val="00C73D69"/>
    <w:rsid w:val="00C73EF1"/>
    <w:rsid w:val="00C74186"/>
    <w:rsid w:val="00C7458D"/>
    <w:rsid w:val="00C75044"/>
    <w:rsid w:val="00C752DF"/>
    <w:rsid w:val="00C75473"/>
    <w:rsid w:val="00C7583F"/>
    <w:rsid w:val="00C7587F"/>
    <w:rsid w:val="00C75A1D"/>
    <w:rsid w:val="00C76468"/>
    <w:rsid w:val="00C765B8"/>
    <w:rsid w:val="00C7667B"/>
    <w:rsid w:val="00C7676A"/>
    <w:rsid w:val="00C7693E"/>
    <w:rsid w:val="00C76EBB"/>
    <w:rsid w:val="00C7721B"/>
    <w:rsid w:val="00C77346"/>
    <w:rsid w:val="00C8001F"/>
    <w:rsid w:val="00C80265"/>
    <w:rsid w:val="00C8029E"/>
    <w:rsid w:val="00C80D77"/>
    <w:rsid w:val="00C813FD"/>
    <w:rsid w:val="00C8169C"/>
    <w:rsid w:val="00C81D30"/>
    <w:rsid w:val="00C82304"/>
    <w:rsid w:val="00C82664"/>
    <w:rsid w:val="00C82952"/>
    <w:rsid w:val="00C82A0C"/>
    <w:rsid w:val="00C83737"/>
    <w:rsid w:val="00C8376D"/>
    <w:rsid w:val="00C83893"/>
    <w:rsid w:val="00C83D11"/>
    <w:rsid w:val="00C83FB9"/>
    <w:rsid w:val="00C83FF0"/>
    <w:rsid w:val="00C84ECD"/>
    <w:rsid w:val="00C84FEE"/>
    <w:rsid w:val="00C8525C"/>
    <w:rsid w:val="00C8526E"/>
    <w:rsid w:val="00C85940"/>
    <w:rsid w:val="00C85B22"/>
    <w:rsid w:val="00C8638E"/>
    <w:rsid w:val="00C863D8"/>
    <w:rsid w:val="00C8666D"/>
    <w:rsid w:val="00C86947"/>
    <w:rsid w:val="00C86C74"/>
    <w:rsid w:val="00C86D9A"/>
    <w:rsid w:val="00C87106"/>
    <w:rsid w:val="00C874AC"/>
    <w:rsid w:val="00C876B2"/>
    <w:rsid w:val="00C87954"/>
    <w:rsid w:val="00C90641"/>
    <w:rsid w:val="00C90B00"/>
    <w:rsid w:val="00C9143C"/>
    <w:rsid w:val="00C9169F"/>
    <w:rsid w:val="00C92136"/>
    <w:rsid w:val="00C921D9"/>
    <w:rsid w:val="00C92507"/>
    <w:rsid w:val="00C931DC"/>
    <w:rsid w:val="00C9391B"/>
    <w:rsid w:val="00C93934"/>
    <w:rsid w:val="00C939E8"/>
    <w:rsid w:val="00C93C8B"/>
    <w:rsid w:val="00C941FC"/>
    <w:rsid w:val="00C94379"/>
    <w:rsid w:val="00C94692"/>
    <w:rsid w:val="00C94FA1"/>
    <w:rsid w:val="00C95EAE"/>
    <w:rsid w:val="00C95ED1"/>
    <w:rsid w:val="00C95ED4"/>
    <w:rsid w:val="00C9605B"/>
    <w:rsid w:val="00C961CA"/>
    <w:rsid w:val="00C9673D"/>
    <w:rsid w:val="00C969B0"/>
    <w:rsid w:val="00C97A33"/>
    <w:rsid w:val="00CA03D0"/>
    <w:rsid w:val="00CA0430"/>
    <w:rsid w:val="00CA06A0"/>
    <w:rsid w:val="00CA162C"/>
    <w:rsid w:val="00CA1BAF"/>
    <w:rsid w:val="00CA1D5E"/>
    <w:rsid w:val="00CA1DE0"/>
    <w:rsid w:val="00CA25B2"/>
    <w:rsid w:val="00CA3059"/>
    <w:rsid w:val="00CA308F"/>
    <w:rsid w:val="00CA3516"/>
    <w:rsid w:val="00CA3B44"/>
    <w:rsid w:val="00CA3E5D"/>
    <w:rsid w:val="00CA42AE"/>
    <w:rsid w:val="00CA4C3D"/>
    <w:rsid w:val="00CA5336"/>
    <w:rsid w:val="00CA5634"/>
    <w:rsid w:val="00CA5905"/>
    <w:rsid w:val="00CA5A83"/>
    <w:rsid w:val="00CA6377"/>
    <w:rsid w:val="00CA6390"/>
    <w:rsid w:val="00CA6397"/>
    <w:rsid w:val="00CA64AD"/>
    <w:rsid w:val="00CA67A6"/>
    <w:rsid w:val="00CA6ACB"/>
    <w:rsid w:val="00CA6DAF"/>
    <w:rsid w:val="00CA78D3"/>
    <w:rsid w:val="00CA7CD1"/>
    <w:rsid w:val="00CA7D17"/>
    <w:rsid w:val="00CA7DB4"/>
    <w:rsid w:val="00CA7E09"/>
    <w:rsid w:val="00CB0331"/>
    <w:rsid w:val="00CB0732"/>
    <w:rsid w:val="00CB073D"/>
    <w:rsid w:val="00CB076A"/>
    <w:rsid w:val="00CB0BDB"/>
    <w:rsid w:val="00CB1CE5"/>
    <w:rsid w:val="00CB242C"/>
    <w:rsid w:val="00CB2A4F"/>
    <w:rsid w:val="00CB32D7"/>
    <w:rsid w:val="00CB35C5"/>
    <w:rsid w:val="00CB3C89"/>
    <w:rsid w:val="00CB3D57"/>
    <w:rsid w:val="00CB41C6"/>
    <w:rsid w:val="00CB454E"/>
    <w:rsid w:val="00CB476F"/>
    <w:rsid w:val="00CB4D92"/>
    <w:rsid w:val="00CB5370"/>
    <w:rsid w:val="00CB541C"/>
    <w:rsid w:val="00CB5610"/>
    <w:rsid w:val="00CB681C"/>
    <w:rsid w:val="00CB6933"/>
    <w:rsid w:val="00CB6E80"/>
    <w:rsid w:val="00CB70F1"/>
    <w:rsid w:val="00CB72B3"/>
    <w:rsid w:val="00CB7804"/>
    <w:rsid w:val="00CC083A"/>
    <w:rsid w:val="00CC0A10"/>
    <w:rsid w:val="00CC0C4A"/>
    <w:rsid w:val="00CC11B0"/>
    <w:rsid w:val="00CC1BD5"/>
    <w:rsid w:val="00CC227A"/>
    <w:rsid w:val="00CC2368"/>
    <w:rsid w:val="00CC3613"/>
    <w:rsid w:val="00CC3842"/>
    <w:rsid w:val="00CC39D6"/>
    <w:rsid w:val="00CC513E"/>
    <w:rsid w:val="00CC5153"/>
    <w:rsid w:val="00CC5828"/>
    <w:rsid w:val="00CC5C35"/>
    <w:rsid w:val="00CC684E"/>
    <w:rsid w:val="00CC6C26"/>
    <w:rsid w:val="00CC7B75"/>
    <w:rsid w:val="00CC7B9D"/>
    <w:rsid w:val="00CC7FC4"/>
    <w:rsid w:val="00CD0B39"/>
    <w:rsid w:val="00CD0DD2"/>
    <w:rsid w:val="00CD114B"/>
    <w:rsid w:val="00CD11E5"/>
    <w:rsid w:val="00CD125B"/>
    <w:rsid w:val="00CD1466"/>
    <w:rsid w:val="00CD1571"/>
    <w:rsid w:val="00CD19FF"/>
    <w:rsid w:val="00CD2AA7"/>
    <w:rsid w:val="00CD2FF1"/>
    <w:rsid w:val="00CD38C7"/>
    <w:rsid w:val="00CD3979"/>
    <w:rsid w:val="00CD397B"/>
    <w:rsid w:val="00CD3B2C"/>
    <w:rsid w:val="00CD3E08"/>
    <w:rsid w:val="00CD4111"/>
    <w:rsid w:val="00CD421E"/>
    <w:rsid w:val="00CD45C7"/>
    <w:rsid w:val="00CD498D"/>
    <w:rsid w:val="00CD4A19"/>
    <w:rsid w:val="00CD5657"/>
    <w:rsid w:val="00CD5A92"/>
    <w:rsid w:val="00CD5B1D"/>
    <w:rsid w:val="00CD5DE9"/>
    <w:rsid w:val="00CD5DF2"/>
    <w:rsid w:val="00CD6C12"/>
    <w:rsid w:val="00CD7048"/>
    <w:rsid w:val="00CD70A9"/>
    <w:rsid w:val="00CD795F"/>
    <w:rsid w:val="00CE09EE"/>
    <w:rsid w:val="00CE0FF4"/>
    <w:rsid w:val="00CE11FB"/>
    <w:rsid w:val="00CE13A5"/>
    <w:rsid w:val="00CE170E"/>
    <w:rsid w:val="00CE17E5"/>
    <w:rsid w:val="00CE1A1E"/>
    <w:rsid w:val="00CE1CBD"/>
    <w:rsid w:val="00CE20C1"/>
    <w:rsid w:val="00CE2229"/>
    <w:rsid w:val="00CE2342"/>
    <w:rsid w:val="00CE33D7"/>
    <w:rsid w:val="00CE3D4E"/>
    <w:rsid w:val="00CE44E3"/>
    <w:rsid w:val="00CE4F7D"/>
    <w:rsid w:val="00CE57F3"/>
    <w:rsid w:val="00CE58CF"/>
    <w:rsid w:val="00CE58F1"/>
    <w:rsid w:val="00CE5DD9"/>
    <w:rsid w:val="00CE63EA"/>
    <w:rsid w:val="00CE66A8"/>
    <w:rsid w:val="00CE676F"/>
    <w:rsid w:val="00CE6DDB"/>
    <w:rsid w:val="00CE6FCF"/>
    <w:rsid w:val="00CE72A4"/>
    <w:rsid w:val="00CE7457"/>
    <w:rsid w:val="00CE7CAF"/>
    <w:rsid w:val="00CE7F81"/>
    <w:rsid w:val="00CF0630"/>
    <w:rsid w:val="00CF06C4"/>
    <w:rsid w:val="00CF0F9B"/>
    <w:rsid w:val="00CF1D45"/>
    <w:rsid w:val="00CF214C"/>
    <w:rsid w:val="00CF2427"/>
    <w:rsid w:val="00CF287C"/>
    <w:rsid w:val="00CF3559"/>
    <w:rsid w:val="00CF365A"/>
    <w:rsid w:val="00CF3979"/>
    <w:rsid w:val="00CF39B7"/>
    <w:rsid w:val="00CF3BE9"/>
    <w:rsid w:val="00CF3C4D"/>
    <w:rsid w:val="00CF3D34"/>
    <w:rsid w:val="00CF4C57"/>
    <w:rsid w:val="00CF5043"/>
    <w:rsid w:val="00CF5113"/>
    <w:rsid w:val="00CF58C5"/>
    <w:rsid w:val="00CF592F"/>
    <w:rsid w:val="00CF59AE"/>
    <w:rsid w:val="00CF5CE9"/>
    <w:rsid w:val="00CF628D"/>
    <w:rsid w:val="00CF6A35"/>
    <w:rsid w:val="00CF6A45"/>
    <w:rsid w:val="00CF6A90"/>
    <w:rsid w:val="00CF6D61"/>
    <w:rsid w:val="00CF6F2E"/>
    <w:rsid w:val="00CF71D8"/>
    <w:rsid w:val="00CF736A"/>
    <w:rsid w:val="00CF742C"/>
    <w:rsid w:val="00CF7682"/>
    <w:rsid w:val="00CF7BD3"/>
    <w:rsid w:val="00CF7CE1"/>
    <w:rsid w:val="00CF7DDD"/>
    <w:rsid w:val="00D00514"/>
    <w:rsid w:val="00D00A52"/>
    <w:rsid w:val="00D00DE0"/>
    <w:rsid w:val="00D00F13"/>
    <w:rsid w:val="00D0124B"/>
    <w:rsid w:val="00D0198A"/>
    <w:rsid w:val="00D01C46"/>
    <w:rsid w:val="00D025E2"/>
    <w:rsid w:val="00D03827"/>
    <w:rsid w:val="00D03899"/>
    <w:rsid w:val="00D041E4"/>
    <w:rsid w:val="00D04ABD"/>
    <w:rsid w:val="00D04E76"/>
    <w:rsid w:val="00D051C6"/>
    <w:rsid w:val="00D053F3"/>
    <w:rsid w:val="00D0608C"/>
    <w:rsid w:val="00D062DB"/>
    <w:rsid w:val="00D06B22"/>
    <w:rsid w:val="00D06FEE"/>
    <w:rsid w:val="00D070F8"/>
    <w:rsid w:val="00D07538"/>
    <w:rsid w:val="00D076F0"/>
    <w:rsid w:val="00D07745"/>
    <w:rsid w:val="00D07845"/>
    <w:rsid w:val="00D07E48"/>
    <w:rsid w:val="00D10EDB"/>
    <w:rsid w:val="00D11573"/>
    <w:rsid w:val="00D118BD"/>
    <w:rsid w:val="00D12507"/>
    <w:rsid w:val="00D12B21"/>
    <w:rsid w:val="00D12D62"/>
    <w:rsid w:val="00D131C4"/>
    <w:rsid w:val="00D138AE"/>
    <w:rsid w:val="00D13E2F"/>
    <w:rsid w:val="00D144C5"/>
    <w:rsid w:val="00D14873"/>
    <w:rsid w:val="00D148CE"/>
    <w:rsid w:val="00D14A36"/>
    <w:rsid w:val="00D14B90"/>
    <w:rsid w:val="00D14D83"/>
    <w:rsid w:val="00D155EA"/>
    <w:rsid w:val="00D15AEB"/>
    <w:rsid w:val="00D15C73"/>
    <w:rsid w:val="00D15F7B"/>
    <w:rsid w:val="00D16491"/>
    <w:rsid w:val="00D16B2A"/>
    <w:rsid w:val="00D1724F"/>
    <w:rsid w:val="00D17700"/>
    <w:rsid w:val="00D1791A"/>
    <w:rsid w:val="00D17E45"/>
    <w:rsid w:val="00D2090D"/>
    <w:rsid w:val="00D210A1"/>
    <w:rsid w:val="00D21B8F"/>
    <w:rsid w:val="00D21EDE"/>
    <w:rsid w:val="00D22E4C"/>
    <w:rsid w:val="00D23582"/>
    <w:rsid w:val="00D23A8B"/>
    <w:rsid w:val="00D23F09"/>
    <w:rsid w:val="00D241B1"/>
    <w:rsid w:val="00D242EB"/>
    <w:rsid w:val="00D24AAD"/>
    <w:rsid w:val="00D25689"/>
    <w:rsid w:val="00D26092"/>
    <w:rsid w:val="00D26108"/>
    <w:rsid w:val="00D26168"/>
    <w:rsid w:val="00D2643A"/>
    <w:rsid w:val="00D26569"/>
    <w:rsid w:val="00D26E55"/>
    <w:rsid w:val="00D26F02"/>
    <w:rsid w:val="00D275B4"/>
    <w:rsid w:val="00D27AA4"/>
    <w:rsid w:val="00D30975"/>
    <w:rsid w:val="00D30C18"/>
    <w:rsid w:val="00D31063"/>
    <w:rsid w:val="00D31101"/>
    <w:rsid w:val="00D312BB"/>
    <w:rsid w:val="00D31702"/>
    <w:rsid w:val="00D31877"/>
    <w:rsid w:val="00D31A4E"/>
    <w:rsid w:val="00D31B7C"/>
    <w:rsid w:val="00D31B81"/>
    <w:rsid w:val="00D327E9"/>
    <w:rsid w:val="00D328E8"/>
    <w:rsid w:val="00D3326E"/>
    <w:rsid w:val="00D3349B"/>
    <w:rsid w:val="00D3364E"/>
    <w:rsid w:val="00D33893"/>
    <w:rsid w:val="00D33E65"/>
    <w:rsid w:val="00D3409F"/>
    <w:rsid w:val="00D3444C"/>
    <w:rsid w:val="00D34603"/>
    <w:rsid w:val="00D34A6C"/>
    <w:rsid w:val="00D34CAD"/>
    <w:rsid w:val="00D35658"/>
    <w:rsid w:val="00D3605F"/>
    <w:rsid w:val="00D36430"/>
    <w:rsid w:val="00D36567"/>
    <w:rsid w:val="00D36B10"/>
    <w:rsid w:val="00D3779A"/>
    <w:rsid w:val="00D40089"/>
    <w:rsid w:val="00D40333"/>
    <w:rsid w:val="00D41836"/>
    <w:rsid w:val="00D422AC"/>
    <w:rsid w:val="00D43485"/>
    <w:rsid w:val="00D43616"/>
    <w:rsid w:val="00D43674"/>
    <w:rsid w:val="00D4379C"/>
    <w:rsid w:val="00D43AD8"/>
    <w:rsid w:val="00D43C03"/>
    <w:rsid w:val="00D43EA9"/>
    <w:rsid w:val="00D443E2"/>
    <w:rsid w:val="00D443F0"/>
    <w:rsid w:val="00D44ED0"/>
    <w:rsid w:val="00D4525F"/>
    <w:rsid w:val="00D45617"/>
    <w:rsid w:val="00D4566F"/>
    <w:rsid w:val="00D4596F"/>
    <w:rsid w:val="00D461A7"/>
    <w:rsid w:val="00D464A5"/>
    <w:rsid w:val="00D468C5"/>
    <w:rsid w:val="00D46994"/>
    <w:rsid w:val="00D46B31"/>
    <w:rsid w:val="00D46D8F"/>
    <w:rsid w:val="00D46F13"/>
    <w:rsid w:val="00D46F9C"/>
    <w:rsid w:val="00D47976"/>
    <w:rsid w:val="00D50091"/>
    <w:rsid w:val="00D52881"/>
    <w:rsid w:val="00D5320F"/>
    <w:rsid w:val="00D532CF"/>
    <w:rsid w:val="00D538BA"/>
    <w:rsid w:val="00D542D0"/>
    <w:rsid w:val="00D54AEA"/>
    <w:rsid w:val="00D54EA5"/>
    <w:rsid w:val="00D55740"/>
    <w:rsid w:val="00D5574F"/>
    <w:rsid w:val="00D55D90"/>
    <w:rsid w:val="00D566EC"/>
    <w:rsid w:val="00D56DE7"/>
    <w:rsid w:val="00D56F59"/>
    <w:rsid w:val="00D5739F"/>
    <w:rsid w:val="00D575DB"/>
    <w:rsid w:val="00D57C69"/>
    <w:rsid w:val="00D57DB1"/>
    <w:rsid w:val="00D6086A"/>
    <w:rsid w:val="00D62223"/>
    <w:rsid w:val="00D62551"/>
    <w:rsid w:val="00D627F3"/>
    <w:rsid w:val="00D62DC3"/>
    <w:rsid w:val="00D635A1"/>
    <w:rsid w:val="00D63DE0"/>
    <w:rsid w:val="00D6416B"/>
    <w:rsid w:val="00D64E34"/>
    <w:rsid w:val="00D654CD"/>
    <w:rsid w:val="00D6572E"/>
    <w:rsid w:val="00D657B4"/>
    <w:rsid w:val="00D65BFF"/>
    <w:rsid w:val="00D65F4A"/>
    <w:rsid w:val="00D665DB"/>
    <w:rsid w:val="00D66834"/>
    <w:rsid w:val="00D66B3C"/>
    <w:rsid w:val="00D67C65"/>
    <w:rsid w:val="00D67F7C"/>
    <w:rsid w:val="00D702D8"/>
    <w:rsid w:val="00D7046F"/>
    <w:rsid w:val="00D70710"/>
    <w:rsid w:val="00D7075E"/>
    <w:rsid w:val="00D70F0C"/>
    <w:rsid w:val="00D70F79"/>
    <w:rsid w:val="00D71133"/>
    <w:rsid w:val="00D71233"/>
    <w:rsid w:val="00D71619"/>
    <w:rsid w:val="00D71705"/>
    <w:rsid w:val="00D7175E"/>
    <w:rsid w:val="00D7183F"/>
    <w:rsid w:val="00D71A8A"/>
    <w:rsid w:val="00D71D36"/>
    <w:rsid w:val="00D71EBB"/>
    <w:rsid w:val="00D720C3"/>
    <w:rsid w:val="00D7275C"/>
    <w:rsid w:val="00D72EC3"/>
    <w:rsid w:val="00D73467"/>
    <w:rsid w:val="00D739D2"/>
    <w:rsid w:val="00D743BB"/>
    <w:rsid w:val="00D750C6"/>
    <w:rsid w:val="00D751A6"/>
    <w:rsid w:val="00D755D7"/>
    <w:rsid w:val="00D756D8"/>
    <w:rsid w:val="00D75E48"/>
    <w:rsid w:val="00D7626E"/>
    <w:rsid w:val="00D76B17"/>
    <w:rsid w:val="00D76F3A"/>
    <w:rsid w:val="00D7758A"/>
    <w:rsid w:val="00D77882"/>
    <w:rsid w:val="00D8125B"/>
    <w:rsid w:val="00D81372"/>
    <w:rsid w:val="00D81A07"/>
    <w:rsid w:val="00D8226E"/>
    <w:rsid w:val="00D82F96"/>
    <w:rsid w:val="00D83387"/>
    <w:rsid w:val="00D8344B"/>
    <w:rsid w:val="00D839E0"/>
    <w:rsid w:val="00D84066"/>
    <w:rsid w:val="00D841A1"/>
    <w:rsid w:val="00D844C7"/>
    <w:rsid w:val="00D84778"/>
    <w:rsid w:val="00D84A47"/>
    <w:rsid w:val="00D851E9"/>
    <w:rsid w:val="00D852A6"/>
    <w:rsid w:val="00D85C08"/>
    <w:rsid w:val="00D85CD6"/>
    <w:rsid w:val="00D8604B"/>
    <w:rsid w:val="00D8637C"/>
    <w:rsid w:val="00D863F4"/>
    <w:rsid w:val="00D867D4"/>
    <w:rsid w:val="00D86802"/>
    <w:rsid w:val="00D86B8F"/>
    <w:rsid w:val="00D86CF9"/>
    <w:rsid w:val="00D86D44"/>
    <w:rsid w:val="00D86FBF"/>
    <w:rsid w:val="00D87368"/>
    <w:rsid w:val="00D87727"/>
    <w:rsid w:val="00D909E5"/>
    <w:rsid w:val="00D90C85"/>
    <w:rsid w:val="00D90D66"/>
    <w:rsid w:val="00D913EB"/>
    <w:rsid w:val="00D9234D"/>
    <w:rsid w:val="00D92438"/>
    <w:rsid w:val="00D931B7"/>
    <w:rsid w:val="00D93479"/>
    <w:rsid w:val="00D93AF5"/>
    <w:rsid w:val="00D93DBC"/>
    <w:rsid w:val="00D942E9"/>
    <w:rsid w:val="00D946EE"/>
    <w:rsid w:val="00D95B70"/>
    <w:rsid w:val="00D95E78"/>
    <w:rsid w:val="00D96083"/>
    <w:rsid w:val="00D960AB"/>
    <w:rsid w:val="00D963C6"/>
    <w:rsid w:val="00D9663B"/>
    <w:rsid w:val="00D97144"/>
    <w:rsid w:val="00D97677"/>
    <w:rsid w:val="00D97A0C"/>
    <w:rsid w:val="00D97ADA"/>
    <w:rsid w:val="00D97B2E"/>
    <w:rsid w:val="00DA044A"/>
    <w:rsid w:val="00DA0C22"/>
    <w:rsid w:val="00DA0F78"/>
    <w:rsid w:val="00DA1A14"/>
    <w:rsid w:val="00DA1A47"/>
    <w:rsid w:val="00DA1E9A"/>
    <w:rsid w:val="00DA1EA3"/>
    <w:rsid w:val="00DA2068"/>
    <w:rsid w:val="00DA2FDD"/>
    <w:rsid w:val="00DA33A6"/>
    <w:rsid w:val="00DA39E0"/>
    <w:rsid w:val="00DA47E7"/>
    <w:rsid w:val="00DA5971"/>
    <w:rsid w:val="00DA5AD1"/>
    <w:rsid w:val="00DA6435"/>
    <w:rsid w:val="00DA68C2"/>
    <w:rsid w:val="00DA69FA"/>
    <w:rsid w:val="00DA6F63"/>
    <w:rsid w:val="00DA7111"/>
    <w:rsid w:val="00DA770A"/>
    <w:rsid w:val="00DA78F4"/>
    <w:rsid w:val="00DA7DD5"/>
    <w:rsid w:val="00DB029F"/>
    <w:rsid w:val="00DB034B"/>
    <w:rsid w:val="00DB066D"/>
    <w:rsid w:val="00DB095B"/>
    <w:rsid w:val="00DB0EA4"/>
    <w:rsid w:val="00DB1D7E"/>
    <w:rsid w:val="00DB272C"/>
    <w:rsid w:val="00DB4118"/>
    <w:rsid w:val="00DB4431"/>
    <w:rsid w:val="00DB459A"/>
    <w:rsid w:val="00DB4748"/>
    <w:rsid w:val="00DB4E50"/>
    <w:rsid w:val="00DB4F8A"/>
    <w:rsid w:val="00DB4FBA"/>
    <w:rsid w:val="00DB514E"/>
    <w:rsid w:val="00DB5201"/>
    <w:rsid w:val="00DB5272"/>
    <w:rsid w:val="00DB5DBB"/>
    <w:rsid w:val="00DB6069"/>
    <w:rsid w:val="00DB63CA"/>
    <w:rsid w:val="00DB6698"/>
    <w:rsid w:val="00DB6AE9"/>
    <w:rsid w:val="00DB7879"/>
    <w:rsid w:val="00DB798A"/>
    <w:rsid w:val="00DC07F4"/>
    <w:rsid w:val="00DC0B4F"/>
    <w:rsid w:val="00DC140F"/>
    <w:rsid w:val="00DC1747"/>
    <w:rsid w:val="00DC186E"/>
    <w:rsid w:val="00DC1A32"/>
    <w:rsid w:val="00DC1F72"/>
    <w:rsid w:val="00DC21CD"/>
    <w:rsid w:val="00DC23EF"/>
    <w:rsid w:val="00DC26AB"/>
    <w:rsid w:val="00DC284D"/>
    <w:rsid w:val="00DC314C"/>
    <w:rsid w:val="00DC3590"/>
    <w:rsid w:val="00DC3883"/>
    <w:rsid w:val="00DC3F7F"/>
    <w:rsid w:val="00DC4236"/>
    <w:rsid w:val="00DC4908"/>
    <w:rsid w:val="00DC508B"/>
    <w:rsid w:val="00DC5B12"/>
    <w:rsid w:val="00DC5BA8"/>
    <w:rsid w:val="00DC5BDD"/>
    <w:rsid w:val="00DC5C23"/>
    <w:rsid w:val="00DC5EE8"/>
    <w:rsid w:val="00DC65AB"/>
    <w:rsid w:val="00DC6BFC"/>
    <w:rsid w:val="00DC6ED5"/>
    <w:rsid w:val="00DC7A50"/>
    <w:rsid w:val="00DC7CE1"/>
    <w:rsid w:val="00DD0024"/>
    <w:rsid w:val="00DD028A"/>
    <w:rsid w:val="00DD0564"/>
    <w:rsid w:val="00DD0620"/>
    <w:rsid w:val="00DD0BE7"/>
    <w:rsid w:val="00DD0C74"/>
    <w:rsid w:val="00DD136D"/>
    <w:rsid w:val="00DD142E"/>
    <w:rsid w:val="00DD19B9"/>
    <w:rsid w:val="00DD1A4D"/>
    <w:rsid w:val="00DD2112"/>
    <w:rsid w:val="00DD2DE8"/>
    <w:rsid w:val="00DD2E44"/>
    <w:rsid w:val="00DD3204"/>
    <w:rsid w:val="00DD3209"/>
    <w:rsid w:val="00DD38C2"/>
    <w:rsid w:val="00DD3F32"/>
    <w:rsid w:val="00DD433A"/>
    <w:rsid w:val="00DD4409"/>
    <w:rsid w:val="00DD5C17"/>
    <w:rsid w:val="00DD5C5C"/>
    <w:rsid w:val="00DD63B1"/>
    <w:rsid w:val="00DD6687"/>
    <w:rsid w:val="00DD6B8B"/>
    <w:rsid w:val="00DD6D02"/>
    <w:rsid w:val="00DD6F6C"/>
    <w:rsid w:val="00DD6FD2"/>
    <w:rsid w:val="00DD7046"/>
    <w:rsid w:val="00DD766C"/>
    <w:rsid w:val="00DD77A3"/>
    <w:rsid w:val="00DD7A42"/>
    <w:rsid w:val="00DD7B9B"/>
    <w:rsid w:val="00DD7F83"/>
    <w:rsid w:val="00DE18EE"/>
    <w:rsid w:val="00DE1A81"/>
    <w:rsid w:val="00DE1C1B"/>
    <w:rsid w:val="00DE225D"/>
    <w:rsid w:val="00DE29ED"/>
    <w:rsid w:val="00DE31B9"/>
    <w:rsid w:val="00DE38B6"/>
    <w:rsid w:val="00DE3DCB"/>
    <w:rsid w:val="00DE414D"/>
    <w:rsid w:val="00DE41DE"/>
    <w:rsid w:val="00DE429C"/>
    <w:rsid w:val="00DE43D1"/>
    <w:rsid w:val="00DE4577"/>
    <w:rsid w:val="00DE495A"/>
    <w:rsid w:val="00DE4A8A"/>
    <w:rsid w:val="00DE5B7A"/>
    <w:rsid w:val="00DE5BB0"/>
    <w:rsid w:val="00DE61CB"/>
    <w:rsid w:val="00DE6820"/>
    <w:rsid w:val="00DE696B"/>
    <w:rsid w:val="00DE7460"/>
    <w:rsid w:val="00DE75B0"/>
    <w:rsid w:val="00DE7AA6"/>
    <w:rsid w:val="00DE7B59"/>
    <w:rsid w:val="00DE7D07"/>
    <w:rsid w:val="00DE7EA7"/>
    <w:rsid w:val="00DF00CD"/>
    <w:rsid w:val="00DF0189"/>
    <w:rsid w:val="00DF039F"/>
    <w:rsid w:val="00DF04A0"/>
    <w:rsid w:val="00DF0ECC"/>
    <w:rsid w:val="00DF1488"/>
    <w:rsid w:val="00DF1489"/>
    <w:rsid w:val="00DF1676"/>
    <w:rsid w:val="00DF1C79"/>
    <w:rsid w:val="00DF1E1C"/>
    <w:rsid w:val="00DF214E"/>
    <w:rsid w:val="00DF2FBF"/>
    <w:rsid w:val="00DF3960"/>
    <w:rsid w:val="00DF39E3"/>
    <w:rsid w:val="00DF3AB1"/>
    <w:rsid w:val="00DF44CE"/>
    <w:rsid w:val="00DF49DB"/>
    <w:rsid w:val="00DF4C68"/>
    <w:rsid w:val="00DF5490"/>
    <w:rsid w:val="00DF59C9"/>
    <w:rsid w:val="00DF5DD7"/>
    <w:rsid w:val="00DF64A7"/>
    <w:rsid w:val="00DF64D5"/>
    <w:rsid w:val="00DF65C2"/>
    <w:rsid w:val="00DF661B"/>
    <w:rsid w:val="00DF6B10"/>
    <w:rsid w:val="00DF7266"/>
    <w:rsid w:val="00DF74E5"/>
    <w:rsid w:val="00DF7C05"/>
    <w:rsid w:val="00DF7C12"/>
    <w:rsid w:val="00DF7E00"/>
    <w:rsid w:val="00DF7E8E"/>
    <w:rsid w:val="00E00B3D"/>
    <w:rsid w:val="00E0136C"/>
    <w:rsid w:val="00E019B8"/>
    <w:rsid w:val="00E01B3F"/>
    <w:rsid w:val="00E01E8F"/>
    <w:rsid w:val="00E0200B"/>
    <w:rsid w:val="00E020F0"/>
    <w:rsid w:val="00E020F2"/>
    <w:rsid w:val="00E024EC"/>
    <w:rsid w:val="00E03414"/>
    <w:rsid w:val="00E034D4"/>
    <w:rsid w:val="00E03A53"/>
    <w:rsid w:val="00E03DC5"/>
    <w:rsid w:val="00E03FBF"/>
    <w:rsid w:val="00E04129"/>
    <w:rsid w:val="00E04921"/>
    <w:rsid w:val="00E0496F"/>
    <w:rsid w:val="00E04D5B"/>
    <w:rsid w:val="00E04EA7"/>
    <w:rsid w:val="00E050F3"/>
    <w:rsid w:val="00E05D0D"/>
    <w:rsid w:val="00E0651A"/>
    <w:rsid w:val="00E06635"/>
    <w:rsid w:val="00E06668"/>
    <w:rsid w:val="00E06860"/>
    <w:rsid w:val="00E068CB"/>
    <w:rsid w:val="00E06C43"/>
    <w:rsid w:val="00E06C7C"/>
    <w:rsid w:val="00E06E79"/>
    <w:rsid w:val="00E06F1B"/>
    <w:rsid w:val="00E070FE"/>
    <w:rsid w:val="00E105DA"/>
    <w:rsid w:val="00E113B1"/>
    <w:rsid w:val="00E113F2"/>
    <w:rsid w:val="00E1180F"/>
    <w:rsid w:val="00E11BE0"/>
    <w:rsid w:val="00E11D3C"/>
    <w:rsid w:val="00E11DC6"/>
    <w:rsid w:val="00E11F7F"/>
    <w:rsid w:val="00E12264"/>
    <w:rsid w:val="00E122CB"/>
    <w:rsid w:val="00E12544"/>
    <w:rsid w:val="00E125CD"/>
    <w:rsid w:val="00E125D9"/>
    <w:rsid w:val="00E1359E"/>
    <w:rsid w:val="00E13751"/>
    <w:rsid w:val="00E14A88"/>
    <w:rsid w:val="00E14D53"/>
    <w:rsid w:val="00E155FC"/>
    <w:rsid w:val="00E157BC"/>
    <w:rsid w:val="00E15812"/>
    <w:rsid w:val="00E15E4E"/>
    <w:rsid w:val="00E16085"/>
    <w:rsid w:val="00E164F3"/>
    <w:rsid w:val="00E168BE"/>
    <w:rsid w:val="00E168E5"/>
    <w:rsid w:val="00E1698E"/>
    <w:rsid w:val="00E1699C"/>
    <w:rsid w:val="00E16A34"/>
    <w:rsid w:val="00E17362"/>
    <w:rsid w:val="00E175A5"/>
    <w:rsid w:val="00E175D7"/>
    <w:rsid w:val="00E17D14"/>
    <w:rsid w:val="00E2024D"/>
    <w:rsid w:val="00E20300"/>
    <w:rsid w:val="00E204C5"/>
    <w:rsid w:val="00E207FF"/>
    <w:rsid w:val="00E20ACF"/>
    <w:rsid w:val="00E20BC5"/>
    <w:rsid w:val="00E21088"/>
    <w:rsid w:val="00E21130"/>
    <w:rsid w:val="00E21483"/>
    <w:rsid w:val="00E21DC8"/>
    <w:rsid w:val="00E220F5"/>
    <w:rsid w:val="00E222DD"/>
    <w:rsid w:val="00E229EE"/>
    <w:rsid w:val="00E22DF5"/>
    <w:rsid w:val="00E23107"/>
    <w:rsid w:val="00E23187"/>
    <w:rsid w:val="00E2380B"/>
    <w:rsid w:val="00E2392F"/>
    <w:rsid w:val="00E241A3"/>
    <w:rsid w:val="00E244F8"/>
    <w:rsid w:val="00E24FCA"/>
    <w:rsid w:val="00E2513F"/>
    <w:rsid w:val="00E25230"/>
    <w:rsid w:val="00E255B7"/>
    <w:rsid w:val="00E2566C"/>
    <w:rsid w:val="00E2573D"/>
    <w:rsid w:val="00E25803"/>
    <w:rsid w:val="00E25F08"/>
    <w:rsid w:val="00E26012"/>
    <w:rsid w:val="00E261BF"/>
    <w:rsid w:val="00E275DB"/>
    <w:rsid w:val="00E309FD"/>
    <w:rsid w:val="00E3161C"/>
    <w:rsid w:val="00E316B9"/>
    <w:rsid w:val="00E316EB"/>
    <w:rsid w:val="00E3187A"/>
    <w:rsid w:val="00E31933"/>
    <w:rsid w:val="00E31E53"/>
    <w:rsid w:val="00E31FE2"/>
    <w:rsid w:val="00E32120"/>
    <w:rsid w:val="00E32536"/>
    <w:rsid w:val="00E325A2"/>
    <w:rsid w:val="00E3267D"/>
    <w:rsid w:val="00E32FA9"/>
    <w:rsid w:val="00E32FFF"/>
    <w:rsid w:val="00E331D0"/>
    <w:rsid w:val="00E33AA8"/>
    <w:rsid w:val="00E3420A"/>
    <w:rsid w:val="00E34216"/>
    <w:rsid w:val="00E3433A"/>
    <w:rsid w:val="00E3528E"/>
    <w:rsid w:val="00E3573A"/>
    <w:rsid w:val="00E35C09"/>
    <w:rsid w:val="00E36467"/>
    <w:rsid w:val="00E365D8"/>
    <w:rsid w:val="00E3667E"/>
    <w:rsid w:val="00E37239"/>
    <w:rsid w:val="00E372CE"/>
    <w:rsid w:val="00E3758F"/>
    <w:rsid w:val="00E379A3"/>
    <w:rsid w:val="00E37F1A"/>
    <w:rsid w:val="00E40815"/>
    <w:rsid w:val="00E40C04"/>
    <w:rsid w:val="00E41573"/>
    <w:rsid w:val="00E41C31"/>
    <w:rsid w:val="00E41EC7"/>
    <w:rsid w:val="00E4271A"/>
    <w:rsid w:val="00E4296C"/>
    <w:rsid w:val="00E42B5B"/>
    <w:rsid w:val="00E42EE4"/>
    <w:rsid w:val="00E43B26"/>
    <w:rsid w:val="00E43D4B"/>
    <w:rsid w:val="00E43F77"/>
    <w:rsid w:val="00E447EF"/>
    <w:rsid w:val="00E45243"/>
    <w:rsid w:val="00E459F1"/>
    <w:rsid w:val="00E45C79"/>
    <w:rsid w:val="00E45C84"/>
    <w:rsid w:val="00E45F65"/>
    <w:rsid w:val="00E46C35"/>
    <w:rsid w:val="00E47042"/>
    <w:rsid w:val="00E474FA"/>
    <w:rsid w:val="00E476F7"/>
    <w:rsid w:val="00E47858"/>
    <w:rsid w:val="00E47B87"/>
    <w:rsid w:val="00E47E90"/>
    <w:rsid w:val="00E47F58"/>
    <w:rsid w:val="00E51157"/>
    <w:rsid w:val="00E5188D"/>
    <w:rsid w:val="00E51F8D"/>
    <w:rsid w:val="00E52993"/>
    <w:rsid w:val="00E52E2B"/>
    <w:rsid w:val="00E531FD"/>
    <w:rsid w:val="00E534F5"/>
    <w:rsid w:val="00E53532"/>
    <w:rsid w:val="00E543D7"/>
    <w:rsid w:val="00E5493A"/>
    <w:rsid w:val="00E54AA2"/>
    <w:rsid w:val="00E54F4B"/>
    <w:rsid w:val="00E5549E"/>
    <w:rsid w:val="00E5550E"/>
    <w:rsid w:val="00E559AD"/>
    <w:rsid w:val="00E55D47"/>
    <w:rsid w:val="00E55DC3"/>
    <w:rsid w:val="00E55F54"/>
    <w:rsid w:val="00E56219"/>
    <w:rsid w:val="00E56BA3"/>
    <w:rsid w:val="00E56CB7"/>
    <w:rsid w:val="00E56D82"/>
    <w:rsid w:val="00E56EA7"/>
    <w:rsid w:val="00E57065"/>
    <w:rsid w:val="00E57379"/>
    <w:rsid w:val="00E576A4"/>
    <w:rsid w:val="00E578B8"/>
    <w:rsid w:val="00E605A6"/>
    <w:rsid w:val="00E60CC4"/>
    <w:rsid w:val="00E619F0"/>
    <w:rsid w:val="00E61B77"/>
    <w:rsid w:val="00E622B5"/>
    <w:rsid w:val="00E624B9"/>
    <w:rsid w:val="00E62D7A"/>
    <w:rsid w:val="00E62DCF"/>
    <w:rsid w:val="00E62DDC"/>
    <w:rsid w:val="00E633B7"/>
    <w:rsid w:val="00E6375B"/>
    <w:rsid w:val="00E63AAE"/>
    <w:rsid w:val="00E63E3F"/>
    <w:rsid w:val="00E643BD"/>
    <w:rsid w:val="00E64468"/>
    <w:rsid w:val="00E648B4"/>
    <w:rsid w:val="00E6499B"/>
    <w:rsid w:val="00E65AC3"/>
    <w:rsid w:val="00E660C2"/>
    <w:rsid w:val="00E660F3"/>
    <w:rsid w:val="00E6673C"/>
    <w:rsid w:val="00E67E93"/>
    <w:rsid w:val="00E705AC"/>
    <w:rsid w:val="00E70F0C"/>
    <w:rsid w:val="00E70F10"/>
    <w:rsid w:val="00E71189"/>
    <w:rsid w:val="00E71828"/>
    <w:rsid w:val="00E71DBF"/>
    <w:rsid w:val="00E724E9"/>
    <w:rsid w:val="00E72801"/>
    <w:rsid w:val="00E72BEB"/>
    <w:rsid w:val="00E72F2D"/>
    <w:rsid w:val="00E7308E"/>
    <w:rsid w:val="00E735A2"/>
    <w:rsid w:val="00E735E0"/>
    <w:rsid w:val="00E73A4A"/>
    <w:rsid w:val="00E73A8B"/>
    <w:rsid w:val="00E74909"/>
    <w:rsid w:val="00E74E34"/>
    <w:rsid w:val="00E75F4A"/>
    <w:rsid w:val="00E75FB2"/>
    <w:rsid w:val="00E77E3A"/>
    <w:rsid w:val="00E77FA4"/>
    <w:rsid w:val="00E80134"/>
    <w:rsid w:val="00E8054B"/>
    <w:rsid w:val="00E80884"/>
    <w:rsid w:val="00E80970"/>
    <w:rsid w:val="00E80DF9"/>
    <w:rsid w:val="00E81025"/>
    <w:rsid w:val="00E81083"/>
    <w:rsid w:val="00E812C4"/>
    <w:rsid w:val="00E82207"/>
    <w:rsid w:val="00E8237A"/>
    <w:rsid w:val="00E8243F"/>
    <w:rsid w:val="00E82689"/>
    <w:rsid w:val="00E8276A"/>
    <w:rsid w:val="00E82C4F"/>
    <w:rsid w:val="00E83497"/>
    <w:rsid w:val="00E83615"/>
    <w:rsid w:val="00E83759"/>
    <w:rsid w:val="00E83F31"/>
    <w:rsid w:val="00E84633"/>
    <w:rsid w:val="00E846DC"/>
    <w:rsid w:val="00E84D11"/>
    <w:rsid w:val="00E84F44"/>
    <w:rsid w:val="00E853F3"/>
    <w:rsid w:val="00E85461"/>
    <w:rsid w:val="00E8663C"/>
    <w:rsid w:val="00E86F53"/>
    <w:rsid w:val="00E87391"/>
    <w:rsid w:val="00E9079C"/>
    <w:rsid w:val="00E90DF3"/>
    <w:rsid w:val="00E91357"/>
    <w:rsid w:val="00E91514"/>
    <w:rsid w:val="00E91833"/>
    <w:rsid w:val="00E9185F"/>
    <w:rsid w:val="00E918AA"/>
    <w:rsid w:val="00E92950"/>
    <w:rsid w:val="00E932BE"/>
    <w:rsid w:val="00E93855"/>
    <w:rsid w:val="00E93B7F"/>
    <w:rsid w:val="00E93C92"/>
    <w:rsid w:val="00E945CB"/>
    <w:rsid w:val="00E947BE"/>
    <w:rsid w:val="00E94812"/>
    <w:rsid w:val="00E94D73"/>
    <w:rsid w:val="00E94F76"/>
    <w:rsid w:val="00E95378"/>
    <w:rsid w:val="00E959A2"/>
    <w:rsid w:val="00E959C6"/>
    <w:rsid w:val="00E95F93"/>
    <w:rsid w:val="00E95FF5"/>
    <w:rsid w:val="00E967AD"/>
    <w:rsid w:val="00E97236"/>
    <w:rsid w:val="00E9734A"/>
    <w:rsid w:val="00E97368"/>
    <w:rsid w:val="00E97648"/>
    <w:rsid w:val="00EA05C3"/>
    <w:rsid w:val="00EA0719"/>
    <w:rsid w:val="00EA096F"/>
    <w:rsid w:val="00EA1262"/>
    <w:rsid w:val="00EA2027"/>
    <w:rsid w:val="00EA20FB"/>
    <w:rsid w:val="00EA22C6"/>
    <w:rsid w:val="00EA2352"/>
    <w:rsid w:val="00EA29EE"/>
    <w:rsid w:val="00EA2CB9"/>
    <w:rsid w:val="00EA303C"/>
    <w:rsid w:val="00EA3319"/>
    <w:rsid w:val="00EA3750"/>
    <w:rsid w:val="00EA3A66"/>
    <w:rsid w:val="00EA3D2F"/>
    <w:rsid w:val="00EA3D42"/>
    <w:rsid w:val="00EA479A"/>
    <w:rsid w:val="00EA4E0D"/>
    <w:rsid w:val="00EA4E57"/>
    <w:rsid w:val="00EA65D2"/>
    <w:rsid w:val="00EA69F2"/>
    <w:rsid w:val="00EA712B"/>
    <w:rsid w:val="00EB0AB8"/>
    <w:rsid w:val="00EB1350"/>
    <w:rsid w:val="00EB13D3"/>
    <w:rsid w:val="00EB154F"/>
    <w:rsid w:val="00EB1ED8"/>
    <w:rsid w:val="00EB1F0E"/>
    <w:rsid w:val="00EB246E"/>
    <w:rsid w:val="00EB26F8"/>
    <w:rsid w:val="00EB29E8"/>
    <w:rsid w:val="00EB2E40"/>
    <w:rsid w:val="00EB36C7"/>
    <w:rsid w:val="00EB3C40"/>
    <w:rsid w:val="00EB3DF6"/>
    <w:rsid w:val="00EB3FC0"/>
    <w:rsid w:val="00EB42C3"/>
    <w:rsid w:val="00EB483F"/>
    <w:rsid w:val="00EB4ACE"/>
    <w:rsid w:val="00EB4EB6"/>
    <w:rsid w:val="00EB524B"/>
    <w:rsid w:val="00EB5604"/>
    <w:rsid w:val="00EB574D"/>
    <w:rsid w:val="00EB5FEE"/>
    <w:rsid w:val="00EB60DB"/>
    <w:rsid w:val="00EB626B"/>
    <w:rsid w:val="00EB6554"/>
    <w:rsid w:val="00EB66B7"/>
    <w:rsid w:val="00EB694F"/>
    <w:rsid w:val="00EC00C1"/>
    <w:rsid w:val="00EC069E"/>
    <w:rsid w:val="00EC0992"/>
    <w:rsid w:val="00EC0E76"/>
    <w:rsid w:val="00EC140B"/>
    <w:rsid w:val="00EC1445"/>
    <w:rsid w:val="00EC17B8"/>
    <w:rsid w:val="00EC17D5"/>
    <w:rsid w:val="00EC17FB"/>
    <w:rsid w:val="00EC1838"/>
    <w:rsid w:val="00EC1B40"/>
    <w:rsid w:val="00EC20A3"/>
    <w:rsid w:val="00EC2495"/>
    <w:rsid w:val="00EC2C57"/>
    <w:rsid w:val="00EC3250"/>
    <w:rsid w:val="00EC3991"/>
    <w:rsid w:val="00EC3CCC"/>
    <w:rsid w:val="00EC4493"/>
    <w:rsid w:val="00EC4AC1"/>
    <w:rsid w:val="00EC4DD9"/>
    <w:rsid w:val="00EC5A25"/>
    <w:rsid w:val="00EC5A72"/>
    <w:rsid w:val="00EC5AF4"/>
    <w:rsid w:val="00EC6564"/>
    <w:rsid w:val="00EC69F5"/>
    <w:rsid w:val="00EC6F43"/>
    <w:rsid w:val="00EC7012"/>
    <w:rsid w:val="00EC70C1"/>
    <w:rsid w:val="00EC7222"/>
    <w:rsid w:val="00EC7315"/>
    <w:rsid w:val="00EC77E5"/>
    <w:rsid w:val="00ED03C0"/>
    <w:rsid w:val="00ED07DA"/>
    <w:rsid w:val="00ED0C16"/>
    <w:rsid w:val="00ED0E8C"/>
    <w:rsid w:val="00ED0F2A"/>
    <w:rsid w:val="00ED11C2"/>
    <w:rsid w:val="00ED123B"/>
    <w:rsid w:val="00ED1748"/>
    <w:rsid w:val="00ED1845"/>
    <w:rsid w:val="00ED1DB8"/>
    <w:rsid w:val="00ED1E71"/>
    <w:rsid w:val="00ED1F04"/>
    <w:rsid w:val="00ED1FF5"/>
    <w:rsid w:val="00ED2704"/>
    <w:rsid w:val="00ED3278"/>
    <w:rsid w:val="00ED3318"/>
    <w:rsid w:val="00ED3D71"/>
    <w:rsid w:val="00ED40F9"/>
    <w:rsid w:val="00ED4857"/>
    <w:rsid w:val="00ED4A3A"/>
    <w:rsid w:val="00ED5044"/>
    <w:rsid w:val="00ED540C"/>
    <w:rsid w:val="00ED5637"/>
    <w:rsid w:val="00ED5A6B"/>
    <w:rsid w:val="00ED5DCD"/>
    <w:rsid w:val="00ED6189"/>
    <w:rsid w:val="00ED6AC0"/>
    <w:rsid w:val="00ED6DCC"/>
    <w:rsid w:val="00ED6FD8"/>
    <w:rsid w:val="00ED7AB5"/>
    <w:rsid w:val="00EE1342"/>
    <w:rsid w:val="00EE1785"/>
    <w:rsid w:val="00EE18D6"/>
    <w:rsid w:val="00EE1CF5"/>
    <w:rsid w:val="00EE2116"/>
    <w:rsid w:val="00EE226C"/>
    <w:rsid w:val="00EE2E6F"/>
    <w:rsid w:val="00EE3307"/>
    <w:rsid w:val="00EE344C"/>
    <w:rsid w:val="00EE38BC"/>
    <w:rsid w:val="00EE3A24"/>
    <w:rsid w:val="00EE3DA6"/>
    <w:rsid w:val="00EE3E92"/>
    <w:rsid w:val="00EE427A"/>
    <w:rsid w:val="00EE4389"/>
    <w:rsid w:val="00EE47CF"/>
    <w:rsid w:val="00EE5522"/>
    <w:rsid w:val="00EE57CA"/>
    <w:rsid w:val="00EE5D8C"/>
    <w:rsid w:val="00EE6065"/>
    <w:rsid w:val="00EE687F"/>
    <w:rsid w:val="00EE6A01"/>
    <w:rsid w:val="00EE6A59"/>
    <w:rsid w:val="00EE6F41"/>
    <w:rsid w:val="00EE714E"/>
    <w:rsid w:val="00EE7688"/>
    <w:rsid w:val="00EE7A24"/>
    <w:rsid w:val="00EF01F1"/>
    <w:rsid w:val="00EF075C"/>
    <w:rsid w:val="00EF0EF6"/>
    <w:rsid w:val="00EF12C4"/>
    <w:rsid w:val="00EF1B38"/>
    <w:rsid w:val="00EF206F"/>
    <w:rsid w:val="00EF22FA"/>
    <w:rsid w:val="00EF26A5"/>
    <w:rsid w:val="00EF2704"/>
    <w:rsid w:val="00EF27A2"/>
    <w:rsid w:val="00EF2A81"/>
    <w:rsid w:val="00EF2C14"/>
    <w:rsid w:val="00EF2C1A"/>
    <w:rsid w:val="00EF35CD"/>
    <w:rsid w:val="00EF3B8F"/>
    <w:rsid w:val="00EF4AFB"/>
    <w:rsid w:val="00EF4D87"/>
    <w:rsid w:val="00EF4FC6"/>
    <w:rsid w:val="00EF5257"/>
    <w:rsid w:val="00EF5B38"/>
    <w:rsid w:val="00EF5E1A"/>
    <w:rsid w:val="00EF66E9"/>
    <w:rsid w:val="00EF6A76"/>
    <w:rsid w:val="00EF6BAC"/>
    <w:rsid w:val="00EF6DAD"/>
    <w:rsid w:val="00EF7418"/>
    <w:rsid w:val="00EF7737"/>
    <w:rsid w:val="00EF7A85"/>
    <w:rsid w:val="00EF7BF9"/>
    <w:rsid w:val="00F000DA"/>
    <w:rsid w:val="00F00571"/>
    <w:rsid w:val="00F0061E"/>
    <w:rsid w:val="00F007CC"/>
    <w:rsid w:val="00F00B6D"/>
    <w:rsid w:val="00F011CE"/>
    <w:rsid w:val="00F018D6"/>
    <w:rsid w:val="00F022B4"/>
    <w:rsid w:val="00F02559"/>
    <w:rsid w:val="00F027F7"/>
    <w:rsid w:val="00F02BE1"/>
    <w:rsid w:val="00F0306D"/>
    <w:rsid w:val="00F03FA6"/>
    <w:rsid w:val="00F0458C"/>
    <w:rsid w:val="00F04ADF"/>
    <w:rsid w:val="00F04B15"/>
    <w:rsid w:val="00F05063"/>
    <w:rsid w:val="00F052D8"/>
    <w:rsid w:val="00F057DD"/>
    <w:rsid w:val="00F05B87"/>
    <w:rsid w:val="00F05D03"/>
    <w:rsid w:val="00F065B0"/>
    <w:rsid w:val="00F068EA"/>
    <w:rsid w:val="00F06A21"/>
    <w:rsid w:val="00F06A4B"/>
    <w:rsid w:val="00F06C46"/>
    <w:rsid w:val="00F071BE"/>
    <w:rsid w:val="00F0733F"/>
    <w:rsid w:val="00F07C5C"/>
    <w:rsid w:val="00F10359"/>
    <w:rsid w:val="00F105ED"/>
    <w:rsid w:val="00F11154"/>
    <w:rsid w:val="00F11843"/>
    <w:rsid w:val="00F121CF"/>
    <w:rsid w:val="00F12629"/>
    <w:rsid w:val="00F13D69"/>
    <w:rsid w:val="00F13E65"/>
    <w:rsid w:val="00F14899"/>
    <w:rsid w:val="00F148FC"/>
    <w:rsid w:val="00F14BF4"/>
    <w:rsid w:val="00F155C1"/>
    <w:rsid w:val="00F15ABD"/>
    <w:rsid w:val="00F15B54"/>
    <w:rsid w:val="00F15C3F"/>
    <w:rsid w:val="00F15D3E"/>
    <w:rsid w:val="00F16663"/>
    <w:rsid w:val="00F1712F"/>
    <w:rsid w:val="00F1741D"/>
    <w:rsid w:val="00F17825"/>
    <w:rsid w:val="00F17CD7"/>
    <w:rsid w:val="00F17E64"/>
    <w:rsid w:val="00F17F82"/>
    <w:rsid w:val="00F2049F"/>
    <w:rsid w:val="00F20ACB"/>
    <w:rsid w:val="00F20D44"/>
    <w:rsid w:val="00F21941"/>
    <w:rsid w:val="00F2244E"/>
    <w:rsid w:val="00F22454"/>
    <w:rsid w:val="00F22A20"/>
    <w:rsid w:val="00F22B69"/>
    <w:rsid w:val="00F237C4"/>
    <w:rsid w:val="00F23814"/>
    <w:rsid w:val="00F23FEF"/>
    <w:rsid w:val="00F2403B"/>
    <w:rsid w:val="00F2432E"/>
    <w:rsid w:val="00F244FD"/>
    <w:rsid w:val="00F24A48"/>
    <w:rsid w:val="00F24CD8"/>
    <w:rsid w:val="00F24E40"/>
    <w:rsid w:val="00F252CD"/>
    <w:rsid w:val="00F256AA"/>
    <w:rsid w:val="00F2649A"/>
    <w:rsid w:val="00F26642"/>
    <w:rsid w:val="00F26C41"/>
    <w:rsid w:val="00F27154"/>
    <w:rsid w:val="00F27317"/>
    <w:rsid w:val="00F2749D"/>
    <w:rsid w:val="00F2770B"/>
    <w:rsid w:val="00F278D9"/>
    <w:rsid w:val="00F3083E"/>
    <w:rsid w:val="00F30E8D"/>
    <w:rsid w:val="00F30FEC"/>
    <w:rsid w:val="00F31160"/>
    <w:rsid w:val="00F31743"/>
    <w:rsid w:val="00F32C45"/>
    <w:rsid w:val="00F330B7"/>
    <w:rsid w:val="00F33E53"/>
    <w:rsid w:val="00F342C8"/>
    <w:rsid w:val="00F34521"/>
    <w:rsid w:val="00F346A5"/>
    <w:rsid w:val="00F34C7D"/>
    <w:rsid w:val="00F3543E"/>
    <w:rsid w:val="00F35690"/>
    <w:rsid w:val="00F35848"/>
    <w:rsid w:val="00F35CF1"/>
    <w:rsid w:val="00F35EBC"/>
    <w:rsid w:val="00F36603"/>
    <w:rsid w:val="00F366BF"/>
    <w:rsid w:val="00F366CE"/>
    <w:rsid w:val="00F36E87"/>
    <w:rsid w:val="00F37167"/>
    <w:rsid w:val="00F37844"/>
    <w:rsid w:val="00F37B02"/>
    <w:rsid w:val="00F37EE9"/>
    <w:rsid w:val="00F40077"/>
    <w:rsid w:val="00F403E1"/>
    <w:rsid w:val="00F4108D"/>
    <w:rsid w:val="00F41299"/>
    <w:rsid w:val="00F41620"/>
    <w:rsid w:val="00F422F5"/>
    <w:rsid w:val="00F4231A"/>
    <w:rsid w:val="00F42638"/>
    <w:rsid w:val="00F42762"/>
    <w:rsid w:val="00F43A55"/>
    <w:rsid w:val="00F44240"/>
    <w:rsid w:val="00F44522"/>
    <w:rsid w:val="00F44AAD"/>
    <w:rsid w:val="00F44C74"/>
    <w:rsid w:val="00F44E9C"/>
    <w:rsid w:val="00F44F8F"/>
    <w:rsid w:val="00F4545B"/>
    <w:rsid w:val="00F45650"/>
    <w:rsid w:val="00F457D8"/>
    <w:rsid w:val="00F468E9"/>
    <w:rsid w:val="00F46918"/>
    <w:rsid w:val="00F46E1B"/>
    <w:rsid w:val="00F4798A"/>
    <w:rsid w:val="00F47FCF"/>
    <w:rsid w:val="00F50704"/>
    <w:rsid w:val="00F5086B"/>
    <w:rsid w:val="00F5087B"/>
    <w:rsid w:val="00F50A47"/>
    <w:rsid w:val="00F50D64"/>
    <w:rsid w:val="00F51564"/>
    <w:rsid w:val="00F51684"/>
    <w:rsid w:val="00F516F4"/>
    <w:rsid w:val="00F517A3"/>
    <w:rsid w:val="00F51B5A"/>
    <w:rsid w:val="00F51C53"/>
    <w:rsid w:val="00F5255E"/>
    <w:rsid w:val="00F52CD2"/>
    <w:rsid w:val="00F52DD6"/>
    <w:rsid w:val="00F52DF7"/>
    <w:rsid w:val="00F5311C"/>
    <w:rsid w:val="00F532A7"/>
    <w:rsid w:val="00F53441"/>
    <w:rsid w:val="00F53FCA"/>
    <w:rsid w:val="00F54548"/>
    <w:rsid w:val="00F54832"/>
    <w:rsid w:val="00F548F2"/>
    <w:rsid w:val="00F54DE6"/>
    <w:rsid w:val="00F54DEE"/>
    <w:rsid w:val="00F55398"/>
    <w:rsid w:val="00F553FB"/>
    <w:rsid w:val="00F55A0F"/>
    <w:rsid w:val="00F55CD8"/>
    <w:rsid w:val="00F560D4"/>
    <w:rsid w:val="00F5654F"/>
    <w:rsid w:val="00F56A7D"/>
    <w:rsid w:val="00F56CDF"/>
    <w:rsid w:val="00F574AB"/>
    <w:rsid w:val="00F57CB6"/>
    <w:rsid w:val="00F57D09"/>
    <w:rsid w:val="00F600C3"/>
    <w:rsid w:val="00F604DB"/>
    <w:rsid w:val="00F6136A"/>
    <w:rsid w:val="00F61702"/>
    <w:rsid w:val="00F6199E"/>
    <w:rsid w:val="00F61C69"/>
    <w:rsid w:val="00F61DC0"/>
    <w:rsid w:val="00F62B94"/>
    <w:rsid w:val="00F62CE0"/>
    <w:rsid w:val="00F6362C"/>
    <w:rsid w:val="00F63886"/>
    <w:rsid w:val="00F64307"/>
    <w:rsid w:val="00F6488F"/>
    <w:rsid w:val="00F649AC"/>
    <w:rsid w:val="00F649B7"/>
    <w:rsid w:val="00F64B24"/>
    <w:rsid w:val="00F64C24"/>
    <w:rsid w:val="00F651A7"/>
    <w:rsid w:val="00F6580D"/>
    <w:rsid w:val="00F6582D"/>
    <w:rsid w:val="00F6585D"/>
    <w:rsid w:val="00F65EC3"/>
    <w:rsid w:val="00F6631E"/>
    <w:rsid w:val="00F6686B"/>
    <w:rsid w:val="00F66E89"/>
    <w:rsid w:val="00F66EA1"/>
    <w:rsid w:val="00F66FF5"/>
    <w:rsid w:val="00F67C79"/>
    <w:rsid w:val="00F70452"/>
    <w:rsid w:val="00F70614"/>
    <w:rsid w:val="00F707C3"/>
    <w:rsid w:val="00F707E9"/>
    <w:rsid w:val="00F70ADB"/>
    <w:rsid w:val="00F70CB5"/>
    <w:rsid w:val="00F70D7A"/>
    <w:rsid w:val="00F70DE3"/>
    <w:rsid w:val="00F70F8A"/>
    <w:rsid w:val="00F712B3"/>
    <w:rsid w:val="00F716E0"/>
    <w:rsid w:val="00F722F8"/>
    <w:rsid w:val="00F734B4"/>
    <w:rsid w:val="00F7361D"/>
    <w:rsid w:val="00F7376C"/>
    <w:rsid w:val="00F73A7C"/>
    <w:rsid w:val="00F73D8D"/>
    <w:rsid w:val="00F7433A"/>
    <w:rsid w:val="00F744B1"/>
    <w:rsid w:val="00F74977"/>
    <w:rsid w:val="00F749D1"/>
    <w:rsid w:val="00F75362"/>
    <w:rsid w:val="00F75832"/>
    <w:rsid w:val="00F7594E"/>
    <w:rsid w:val="00F76345"/>
    <w:rsid w:val="00F76AC5"/>
    <w:rsid w:val="00F77083"/>
    <w:rsid w:val="00F80316"/>
    <w:rsid w:val="00F80B9D"/>
    <w:rsid w:val="00F810B1"/>
    <w:rsid w:val="00F81278"/>
    <w:rsid w:val="00F82792"/>
    <w:rsid w:val="00F827AE"/>
    <w:rsid w:val="00F82816"/>
    <w:rsid w:val="00F82A74"/>
    <w:rsid w:val="00F82B97"/>
    <w:rsid w:val="00F832C9"/>
    <w:rsid w:val="00F83725"/>
    <w:rsid w:val="00F83CDF"/>
    <w:rsid w:val="00F84673"/>
    <w:rsid w:val="00F849B5"/>
    <w:rsid w:val="00F84C59"/>
    <w:rsid w:val="00F85252"/>
    <w:rsid w:val="00F85505"/>
    <w:rsid w:val="00F856AC"/>
    <w:rsid w:val="00F85C6A"/>
    <w:rsid w:val="00F85E2D"/>
    <w:rsid w:val="00F86AC7"/>
    <w:rsid w:val="00F87DEE"/>
    <w:rsid w:val="00F87E13"/>
    <w:rsid w:val="00F903C3"/>
    <w:rsid w:val="00F908DC"/>
    <w:rsid w:val="00F90BD3"/>
    <w:rsid w:val="00F90EA7"/>
    <w:rsid w:val="00F91032"/>
    <w:rsid w:val="00F9113E"/>
    <w:rsid w:val="00F91181"/>
    <w:rsid w:val="00F9223D"/>
    <w:rsid w:val="00F925A1"/>
    <w:rsid w:val="00F92B4C"/>
    <w:rsid w:val="00F93142"/>
    <w:rsid w:val="00F937E0"/>
    <w:rsid w:val="00F93A5C"/>
    <w:rsid w:val="00F94918"/>
    <w:rsid w:val="00F9498A"/>
    <w:rsid w:val="00F94F60"/>
    <w:rsid w:val="00F9532C"/>
    <w:rsid w:val="00F954E4"/>
    <w:rsid w:val="00F95669"/>
    <w:rsid w:val="00F95691"/>
    <w:rsid w:val="00F956B2"/>
    <w:rsid w:val="00F9589C"/>
    <w:rsid w:val="00F958B7"/>
    <w:rsid w:val="00F97020"/>
    <w:rsid w:val="00F976D7"/>
    <w:rsid w:val="00F97D59"/>
    <w:rsid w:val="00F97E48"/>
    <w:rsid w:val="00FA02DB"/>
    <w:rsid w:val="00FA075F"/>
    <w:rsid w:val="00FA10FE"/>
    <w:rsid w:val="00FA18CB"/>
    <w:rsid w:val="00FA2A54"/>
    <w:rsid w:val="00FA3522"/>
    <w:rsid w:val="00FA3AB8"/>
    <w:rsid w:val="00FA43C3"/>
    <w:rsid w:val="00FA478F"/>
    <w:rsid w:val="00FA488E"/>
    <w:rsid w:val="00FA4B88"/>
    <w:rsid w:val="00FA5256"/>
    <w:rsid w:val="00FA52A8"/>
    <w:rsid w:val="00FA6420"/>
    <w:rsid w:val="00FA6687"/>
    <w:rsid w:val="00FA6BE3"/>
    <w:rsid w:val="00FA6FF2"/>
    <w:rsid w:val="00FA70D1"/>
    <w:rsid w:val="00FA756E"/>
    <w:rsid w:val="00FA78D5"/>
    <w:rsid w:val="00FA79F1"/>
    <w:rsid w:val="00FB00BC"/>
    <w:rsid w:val="00FB06B6"/>
    <w:rsid w:val="00FB0AE7"/>
    <w:rsid w:val="00FB13E4"/>
    <w:rsid w:val="00FB23DA"/>
    <w:rsid w:val="00FB26FC"/>
    <w:rsid w:val="00FB2B4E"/>
    <w:rsid w:val="00FB2E60"/>
    <w:rsid w:val="00FB3573"/>
    <w:rsid w:val="00FB444A"/>
    <w:rsid w:val="00FB4A41"/>
    <w:rsid w:val="00FB4AD7"/>
    <w:rsid w:val="00FB4B56"/>
    <w:rsid w:val="00FB4C37"/>
    <w:rsid w:val="00FB5011"/>
    <w:rsid w:val="00FB5094"/>
    <w:rsid w:val="00FB5A5B"/>
    <w:rsid w:val="00FB5BED"/>
    <w:rsid w:val="00FB6179"/>
    <w:rsid w:val="00FB66DB"/>
    <w:rsid w:val="00FB6B83"/>
    <w:rsid w:val="00FB6B92"/>
    <w:rsid w:val="00FB701E"/>
    <w:rsid w:val="00FB7133"/>
    <w:rsid w:val="00FB7515"/>
    <w:rsid w:val="00FB77D2"/>
    <w:rsid w:val="00FB7B51"/>
    <w:rsid w:val="00FB7BA0"/>
    <w:rsid w:val="00FB7BE3"/>
    <w:rsid w:val="00FC0657"/>
    <w:rsid w:val="00FC099A"/>
    <w:rsid w:val="00FC0CB8"/>
    <w:rsid w:val="00FC1716"/>
    <w:rsid w:val="00FC17EB"/>
    <w:rsid w:val="00FC18D9"/>
    <w:rsid w:val="00FC1F25"/>
    <w:rsid w:val="00FC236C"/>
    <w:rsid w:val="00FC27A6"/>
    <w:rsid w:val="00FC308D"/>
    <w:rsid w:val="00FC30CD"/>
    <w:rsid w:val="00FC380B"/>
    <w:rsid w:val="00FC38AB"/>
    <w:rsid w:val="00FC3A5E"/>
    <w:rsid w:val="00FC470D"/>
    <w:rsid w:val="00FC52B2"/>
    <w:rsid w:val="00FC58EB"/>
    <w:rsid w:val="00FC614E"/>
    <w:rsid w:val="00FC615E"/>
    <w:rsid w:val="00FC624D"/>
    <w:rsid w:val="00FC64CF"/>
    <w:rsid w:val="00FC6914"/>
    <w:rsid w:val="00FC6BBC"/>
    <w:rsid w:val="00FC6C14"/>
    <w:rsid w:val="00FC6E5F"/>
    <w:rsid w:val="00FC7091"/>
    <w:rsid w:val="00FC7846"/>
    <w:rsid w:val="00FC7886"/>
    <w:rsid w:val="00FD0184"/>
    <w:rsid w:val="00FD03D2"/>
    <w:rsid w:val="00FD0896"/>
    <w:rsid w:val="00FD0BA4"/>
    <w:rsid w:val="00FD0E2B"/>
    <w:rsid w:val="00FD0FDF"/>
    <w:rsid w:val="00FD12E4"/>
    <w:rsid w:val="00FD18E5"/>
    <w:rsid w:val="00FD1EB4"/>
    <w:rsid w:val="00FD1F5D"/>
    <w:rsid w:val="00FD21B3"/>
    <w:rsid w:val="00FD229B"/>
    <w:rsid w:val="00FD36D6"/>
    <w:rsid w:val="00FD3ABA"/>
    <w:rsid w:val="00FD45A3"/>
    <w:rsid w:val="00FD49D1"/>
    <w:rsid w:val="00FD5236"/>
    <w:rsid w:val="00FD558D"/>
    <w:rsid w:val="00FD5710"/>
    <w:rsid w:val="00FD5C04"/>
    <w:rsid w:val="00FD5C72"/>
    <w:rsid w:val="00FD5D6C"/>
    <w:rsid w:val="00FD6A0E"/>
    <w:rsid w:val="00FD764E"/>
    <w:rsid w:val="00FE020B"/>
    <w:rsid w:val="00FE0877"/>
    <w:rsid w:val="00FE0A1A"/>
    <w:rsid w:val="00FE11D9"/>
    <w:rsid w:val="00FE17DF"/>
    <w:rsid w:val="00FE1904"/>
    <w:rsid w:val="00FE21DE"/>
    <w:rsid w:val="00FE28DC"/>
    <w:rsid w:val="00FE2E06"/>
    <w:rsid w:val="00FE3247"/>
    <w:rsid w:val="00FE3586"/>
    <w:rsid w:val="00FE48AB"/>
    <w:rsid w:val="00FE4E68"/>
    <w:rsid w:val="00FE52BA"/>
    <w:rsid w:val="00FE5480"/>
    <w:rsid w:val="00FE548A"/>
    <w:rsid w:val="00FE5B70"/>
    <w:rsid w:val="00FE5CE1"/>
    <w:rsid w:val="00FE5D82"/>
    <w:rsid w:val="00FE61BD"/>
    <w:rsid w:val="00FE6A45"/>
    <w:rsid w:val="00FE7423"/>
    <w:rsid w:val="00FE74C2"/>
    <w:rsid w:val="00FF1109"/>
    <w:rsid w:val="00FF1DCE"/>
    <w:rsid w:val="00FF1F36"/>
    <w:rsid w:val="00FF1F6B"/>
    <w:rsid w:val="00FF325C"/>
    <w:rsid w:val="00FF34E9"/>
    <w:rsid w:val="00FF3DA7"/>
    <w:rsid w:val="00FF4472"/>
    <w:rsid w:val="00FF48AF"/>
    <w:rsid w:val="00FF4C0F"/>
    <w:rsid w:val="00FF4CEF"/>
    <w:rsid w:val="00FF58BC"/>
    <w:rsid w:val="00FF59D1"/>
    <w:rsid w:val="00FF5B6E"/>
    <w:rsid w:val="00FF63BF"/>
    <w:rsid w:val="00FF6A2C"/>
    <w:rsid w:val="00FF6B9E"/>
    <w:rsid w:val="00FF6DA5"/>
    <w:rsid w:val="00FF7A9D"/>
    <w:rsid w:val="00FF7B34"/>
    <w:rsid w:val="010714FB"/>
    <w:rsid w:val="019428F4"/>
    <w:rsid w:val="01B3097E"/>
    <w:rsid w:val="01D72A35"/>
    <w:rsid w:val="01F4766D"/>
    <w:rsid w:val="022504A0"/>
    <w:rsid w:val="032B6CB0"/>
    <w:rsid w:val="034A70C0"/>
    <w:rsid w:val="0390549E"/>
    <w:rsid w:val="03CC5D27"/>
    <w:rsid w:val="03E12479"/>
    <w:rsid w:val="04857020"/>
    <w:rsid w:val="049D76C3"/>
    <w:rsid w:val="04AC3DCB"/>
    <w:rsid w:val="04B50EB1"/>
    <w:rsid w:val="04CE3D21"/>
    <w:rsid w:val="055C208F"/>
    <w:rsid w:val="056258E7"/>
    <w:rsid w:val="057D10FA"/>
    <w:rsid w:val="05A5201D"/>
    <w:rsid w:val="065A3ABE"/>
    <w:rsid w:val="067032E2"/>
    <w:rsid w:val="069321ED"/>
    <w:rsid w:val="06FB14E7"/>
    <w:rsid w:val="07195BAF"/>
    <w:rsid w:val="08422A5C"/>
    <w:rsid w:val="084367D4"/>
    <w:rsid w:val="0869623A"/>
    <w:rsid w:val="08852948"/>
    <w:rsid w:val="08B60A6D"/>
    <w:rsid w:val="08CF1E16"/>
    <w:rsid w:val="08D81EBD"/>
    <w:rsid w:val="09E07E34"/>
    <w:rsid w:val="0A846F61"/>
    <w:rsid w:val="0AAB18B2"/>
    <w:rsid w:val="0ADD6A6C"/>
    <w:rsid w:val="0B0C55A3"/>
    <w:rsid w:val="0B2B4298"/>
    <w:rsid w:val="0BCA7933"/>
    <w:rsid w:val="0BCC1CB0"/>
    <w:rsid w:val="0BE3053F"/>
    <w:rsid w:val="0D706EBE"/>
    <w:rsid w:val="0DB326C0"/>
    <w:rsid w:val="0DF13D2C"/>
    <w:rsid w:val="0E6337D1"/>
    <w:rsid w:val="0EEA5BFB"/>
    <w:rsid w:val="0F557518"/>
    <w:rsid w:val="0F955A9C"/>
    <w:rsid w:val="0FB33BF0"/>
    <w:rsid w:val="0FB35FED"/>
    <w:rsid w:val="1010550D"/>
    <w:rsid w:val="10272721"/>
    <w:rsid w:val="1039465B"/>
    <w:rsid w:val="10D52739"/>
    <w:rsid w:val="10EE41DC"/>
    <w:rsid w:val="113212EA"/>
    <w:rsid w:val="11635F67"/>
    <w:rsid w:val="116A5893"/>
    <w:rsid w:val="11B904FA"/>
    <w:rsid w:val="11C92FAA"/>
    <w:rsid w:val="11DC0659"/>
    <w:rsid w:val="12176D07"/>
    <w:rsid w:val="12361C6F"/>
    <w:rsid w:val="12745724"/>
    <w:rsid w:val="12CA14C4"/>
    <w:rsid w:val="12F245E3"/>
    <w:rsid w:val="132625B5"/>
    <w:rsid w:val="132D60B6"/>
    <w:rsid w:val="144B4CAA"/>
    <w:rsid w:val="147F4BD3"/>
    <w:rsid w:val="1528091E"/>
    <w:rsid w:val="155B7D03"/>
    <w:rsid w:val="158C32C4"/>
    <w:rsid w:val="15977B02"/>
    <w:rsid w:val="15E4771F"/>
    <w:rsid w:val="15FA7F51"/>
    <w:rsid w:val="168B5363"/>
    <w:rsid w:val="16A62408"/>
    <w:rsid w:val="16E41182"/>
    <w:rsid w:val="182F7743"/>
    <w:rsid w:val="1846289F"/>
    <w:rsid w:val="18481DF3"/>
    <w:rsid w:val="192845E6"/>
    <w:rsid w:val="192B12EA"/>
    <w:rsid w:val="19726F19"/>
    <w:rsid w:val="1A0067DC"/>
    <w:rsid w:val="1A4A57A0"/>
    <w:rsid w:val="1A98543A"/>
    <w:rsid w:val="1AB56DCC"/>
    <w:rsid w:val="1B1D3F30"/>
    <w:rsid w:val="1B33253A"/>
    <w:rsid w:val="1BB41771"/>
    <w:rsid w:val="1BCE2110"/>
    <w:rsid w:val="1BE40CA2"/>
    <w:rsid w:val="1BFB5B5A"/>
    <w:rsid w:val="1D35213F"/>
    <w:rsid w:val="1D433C93"/>
    <w:rsid w:val="1D710ED6"/>
    <w:rsid w:val="1D8851FC"/>
    <w:rsid w:val="1DBC4C07"/>
    <w:rsid w:val="1E1837B8"/>
    <w:rsid w:val="1E777294"/>
    <w:rsid w:val="1EBA629D"/>
    <w:rsid w:val="1F3C1312"/>
    <w:rsid w:val="1F4F0D32"/>
    <w:rsid w:val="1FE81B2E"/>
    <w:rsid w:val="20227147"/>
    <w:rsid w:val="20D87945"/>
    <w:rsid w:val="20F52A97"/>
    <w:rsid w:val="21132D6D"/>
    <w:rsid w:val="218B0B78"/>
    <w:rsid w:val="220124FF"/>
    <w:rsid w:val="2226118C"/>
    <w:rsid w:val="22C97BAA"/>
    <w:rsid w:val="23056B2C"/>
    <w:rsid w:val="23307C29"/>
    <w:rsid w:val="23584492"/>
    <w:rsid w:val="235A4CA6"/>
    <w:rsid w:val="235F406A"/>
    <w:rsid w:val="23A04F44"/>
    <w:rsid w:val="23E15BE4"/>
    <w:rsid w:val="24665EE4"/>
    <w:rsid w:val="24BE59D4"/>
    <w:rsid w:val="25787665"/>
    <w:rsid w:val="259A3827"/>
    <w:rsid w:val="261E32AE"/>
    <w:rsid w:val="26A43327"/>
    <w:rsid w:val="26DD5948"/>
    <w:rsid w:val="2703337C"/>
    <w:rsid w:val="27201427"/>
    <w:rsid w:val="278701A7"/>
    <w:rsid w:val="27C923FA"/>
    <w:rsid w:val="27D2585C"/>
    <w:rsid w:val="280B047F"/>
    <w:rsid w:val="281C4C20"/>
    <w:rsid w:val="28F416F8"/>
    <w:rsid w:val="28F825C3"/>
    <w:rsid w:val="29293738"/>
    <w:rsid w:val="295534B7"/>
    <w:rsid w:val="29CC7F7F"/>
    <w:rsid w:val="2A623619"/>
    <w:rsid w:val="2A9735D5"/>
    <w:rsid w:val="2AD47B69"/>
    <w:rsid w:val="2B0100FD"/>
    <w:rsid w:val="2B1A0539"/>
    <w:rsid w:val="2B6A1668"/>
    <w:rsid w:val="2B724B56"/>
    <w:rsid w:val="2B9176D3"/>
    <w:rsid w:val="2C2F348C"/>
    <w:rsid w:val="2C747BA6"/>
    <w:rsid w:val="2CD86C3B"/>
    <w:rsid w:val="2D62064D"/>
    <w:rsid w:val="2DE84552"/>
    <w:rsid w:val="2E057F04"/>
    <w:rsid w:val="2E0F1142"/>
    <w:rsid w:val="2E3600BD"/>
    <w:rsid w:val="2E642E7C"/>
    <w:rsid w:val="2EB15892"/>
    <w:rsid w:val="2EDB1FDA"/>
    <w:rsid w:val="2F032695"/>
    <w:rsid w:val="2FD31830"/>
    <w:rsid w:val="3098485E"/>
    <w:rsid w:val="30A33285"/>
    <w:rsid w:val="30D300EF"/>
    <w:rsid w:val="30F10362"/>
    <w:rsid w:val="311B46DE"/>
    <w:rsid w:val="316A181D"/>
    <w:rsid w:val="31A43590"/>
    <w:rsid w:val="31E31E8D"/>
    <w:rsid w:val="31ED5194"/>
    <w:rsid w:val="323A4620"/>
    <w:rsid w:val="32663BB6"/>
    <w:rsid w:val="32D63C1D"/>
    <w:rsid w:val="32FB3683"/>
    <w:rsid w:val="33015626"/>
    <w:rsid w:val="334B4F87"/>
    <w:rsid w:val="336779CB"/>
    <w:rsid w:val="338B4A07"/>
    <w:rsid w:val="33AE7B65"/>
    <w:rsid w:val="33E46523"/>
    <w:rsid w:val="340F73E6"/>
    <w:rsid w:val="342A2C79"/>
    <w:rsid w:val="3478301B"/>
    <w:rsid w:val="34B306BA"/>
    <w:rsid w:val="35134CB4"/>
    <w:rsid w:val="353939F2"/>
    <w:rsid w:val="356E638F"/>
    <w:rsid w:val="3598340C"/>
    <w:rsid w:val="35A935B1"/>
    <w:rsid w:val="35E97A31"/>
    <w:rsid w:val="360C62D3"/>
    <w:rsid w:val="369F656D"/>
    <w:rsid w:val="37263EC6"/>
    <w:rsid w:val="379F6CD3"/>
    <w:rsid w:val="38096227"/>
    <w:rsid w:val="381274A5"/>
    <w:rsid w:val="382611A3"/>
    <w:rsid w:val="38ED58A2"/>
    <w:rsid w:val="39180EC5"/>
    <w:rsid w:val="39A04403"/>
    <w:rsid w:val="3A3E27D3"/>
    <w:rsid w:val="3A8856DD"/>
    <w:rsid w:val="3AA52853"/>
    <w:rsid w:val="3AFE5922"/>
    <w:rsid w:val="3BB56F81"/>
    <w:rsid w:val="3BD068C2"/>
    <w:rsid w:val="3BE166E9"/>
    <w:rsid w:val="3BEE3A8B"/>
    <w:rsid w:val="3C550435"/>
    <w:rsid w:val="3C726D3A"/>
    <w:rsid w:val="3D0114F9"/>
    <w:rsid w:val="3D650385"/>
    <w:rsid w:val="3DC15BF5"/>
    <w:rsid w:val="3DC76F84"/>
    <w:rsid w:val="3E477665"/>
    <w:rsid w:val="3E961E7B"/>
    <w:rsid w:val="3F081F96"/>
    <w:rsid w:val="3F3120B9"/>
    <w:rsid w:val="3F3752A2"/>
    <w:rsid w:val="3FFC6161"/>
    <w:rsid w:val="403A329D"/>
    <w:rsid w:val="40721429"/>
    <w:rsid w:val="40A13ABC"/>
    <w:rsid w:val="40B046EC"/>
    <w:rsid w:val="416B29F3"/>
    <w:rsid w:val="422A581C"/>
    <w:rsid w:val="423F17DF"/>
    <w:rsid w:val="424C68D6"/>
    <w:rsid w:val="425703B9"/>
    <w:rsid w:val="428C60A6"/>
    <w:rsid w:val="429D4D3C"/>
    <w:rsid w:val="42D378E1"/>
    <w:rsid w:val="43111E73"/>
    <w:rsid w:val="43144A19"/>
    <w:rsid w:val="431E31A2"/>
    <w:rsid w:val="43917173"/>
    <w:rsid w:val="43FB1A36"/>
    <w:rsid w:val="44F65126"/>
    <w:rsid w:val="460C42EE"/>
    <w:rsid w:val="463E577B"/>
    <w:rsid w:val="465526F8"/>
    <w:rsid w:val="46CB1893"/>
    <w:rsid w:val="46F06F02"/>
    <w:rsid w:val="470E5175"/>
    <w:rsid w:val="471F1BDF"/>
    <w:rsid w:val="47A345BE"/>
    <w:rsid w:val="481F3500"/>
    <w:rsid w:val="489E13E3"/>
    <w:rsid w:val="48F516D0"/>
    <w:rsid w:val="49A73FFD"/>
    <w:rsid w:val="4A4D25BF"/>
    <w:rsid w:val="4A9F72BE"/>
    <w:rsid w:val="4B3154CE"/>
    <w:rsid w:val="4B6F3999"/>
    <w:rsid w:val="4C1B0F76"/>
    <w:rsid w:val="4C2523B0"/>
    <w:rsid w:val="4C4C6FD2"/>
    <w:rsid w:val="4C6821C3"/>
    <w:rsid w:val="4C6A0FBA"/>
    <w:rsid w:val="4C88522F"/>
    <w:rsid w:val="4CAC0CC0"/>
    <w:rsid w:val="4D065976"/>
    <w:rsid w:val="4D392C7A"/>
    <w:rsid w:val="4D3E15D2"/>
    <w:rsid w:val="4D4203D5"/>
    <w:rsid w:val="4D4A6539"/>
    <w:rsid w:val="4D5947F1"/>
    <w:rsid w:val="4D602609"/>
    <w:rsid w:val="4D9B0198"/>
    <w:rsid w:val="4E32388F"/>
    <w:rsid w:val="4E6E1C5F"/>
    <w:rsid w:val="4EA9684D"/>
    <w:rsid w:val="4EBE7F2F"/>
    <w:rsid w:val="4F483FC4"/>
    <w:rsid w:val="4F9071D6"/>
    <w:rsid w:val="4FA42C81"/>
    <w:rsid w:val="4FE77052"/>
    <w:rsid w:val="501D2D3D"/>
    <w:rsid w:val="503C735D"/>
    <w:rsid w:val="508D7957"/>
    <w:rsid w:val="50FE2865"/>
    <w:rsid w:val="51130CA6"/>
    <w:rsid w:val="51391DCB"/>
    <w:rsid w:val="51D0619A"/>
    <w:rsid w:val="51FD1488"/>
    <w:rsid w:val="52155892"/>
    <w:rsid w:val="52277BFD"/>
    <w:rsid w:val="5270376A"/>
    <w:rsid w:val="52FF4D75"/>
    <w:rsid w:val="53DD0F61"/>
    <w:rsid w:val="53E15F63"/>
    <w:rsid w:val="53EE6BC1"/>
    <w:rsid w:val="54567FCC"/>
    <w:rsid w:val="549B5F27"/>
    <w:rsid w:val="55087F00"/>
    <w:rsid w:val="551D5F53"/>
    <w:rsid w:val="55935C72"/>
    <w:rsid w:val="5767094F"/>
    <w:rsid w:val="57DD1426"/>
    <w:rsid w:val="57EA3B43"/>
    <w:rsid w:val="58205475"/>
    <w:rsid w:val="58403FFA"/>
    <w:rsid w:val="58453156"/>
    <w:rsid w:val="590F033E"/>
    <w:rsid w:val="595B49B0"/>
    <w:rsid w:val="5A07278A"/>
    <w:rsid w:val="5A0D48F2"/>
    <w:rsid w:val="5A44578C"/>
    <w:rsid w:val="5B0B02A8"/>
    <w:rsid w:val="5B23121A"/>
    <w:rsid w:val="5C3A7117"/>
    <w:rsid w:val="5C3C0BC3"/>
    <w:rsid w:val="5C4A28B4"/>
    <w:rsid w:val="5C5872CD"/>
    <w:rsid w:val="5C5E52AA"/>
    <w:rsid w:val="5C7F0CFE"/>
    <w:rsid w:val="5CE24DE9"/>
    <w:rsid w:val="5DA73750"/>
    <w:rsid w:val="5E720322"/>
    <w:rsid w:val="5EC43EB8"/>
    <w:rsid w:val="5EC96260"/>
    <w:rsid w:val="5F9A7BFD"/>
    <w:rsid w:val="5FB006F5"/>
    <w:rsid w:val="5FB82DF5"/>
    <w:rsid w:val="604E6660"/>
    <w:rsid w:val="605424A1"/>
    <w:rsid w:val="605C6AAD"/>
    <w:rsid w:val="61D04269"/>
    <w:rsid w:val="63250336"/>
    <w:rsid w:val="63586D36"/>
    <w:rsid w:val="639541B4"/>
    <w:rsid w:val="63A65DD7"/>
    <w:rsid w:val="645E569D"/>
    <w:rsid w:val="64610CE9"/>
    <w:rsid w:val="646239F4"/>
    <w:rsid w:val="65A8630B"/>
    <w:rsid w:val="65B0471B"/>
    <w:rsid w:val="65E67CC1"/>
    <w:rsid w:val="661B4440"/>
    <w:rsid w:val="66933CF6"/>
    <w:rsid w:val="66A140DC"/>
    <w:rsid w:val="66B8254C"/>
    <w:rsid w:val="66DD6FD5"/>
    <w:rsid w:val="671E1032"/>
    <w:rsid w:val="673A1F95"/>
    <w:rsid w:val="67421E34"/>
    <w:rsid w:val="67D873C0"/>
    <w:rsid w:val="6852758E"/>
    <w:rsid w:val="68E64670"/>
    <w:rsid w:val="68FD2DD3"/>
    <w:rsid w:val="69054339"/>
    <w:rsid w:val="691D5B26"/>
    <w:rsid w:val="693365C3"/>
    <w:rsid w:val="69531548"/>
    <w:rsid w:val="69F01D3E"/>
    <w:rsid w:val="6A0F64F4"/>
    <w:rsid w:val="6A375CB9"/>
    <w:rsid w:val="6A4C5F97"/>
    <w:rsid w:val="6AE663EC"/>
    <w:rsid w:val="6C1C6CB1"/>
    <w:rsid w:val="6C21392F"/>
    <w:rsid w:val="6C400219"/>
    <w:rsid w:val="6C4E5C22"/>
    <w:rsid w:val="6CC766DF"/>
    <w:rsid w:val="6CFA7F2C"/>
    <w:rsid w:val="6D7777E0"/>
    <w:rsid w:val="6D98436F"/>
    <w:rsid w:val="6DC8031A"/>
    <w:rsid w:val="6EF60BAA"/>
    <w:rsid w:val="6F380EF7"/>
    <w:rsid w:val="6F411E43"/>
    <w:rsid w:val="6F6135EA"/>
    <w:rsid w:val="6F615E93"/>
    <w:rsid w:val="6F7043DE"/>
    <w:rsid w:val="6FB42957"/>
    <w:rsid w:val="6FE77D9F"/>
    <w:rsid w:val="7021326E"/>
    <w:rsid w:val="705E74B1"/>
    <w:rsid w:val="709415AD"/>
    <w:rsid w:val="70CF7C90"/>
    <w:rsid w:val="70D43F95"/>
    <w:rsid w:val="71241A1C"/>
    <w:rsid w:val="71463740"/>
    <w:rsid w:val="71DE7E1D"/>
    <w:rsid w:val="71E5191F"/>
    <w:rsid w:val="7217314F"/>
    <w:rsid w:val="723B7740"/>
    <w:rsid w:val="729268C6"/>
    <w:rsid w:val="72AC77EC"/>
    <w:rsid w:val="72E13780"/>
    <w:rsid w:val="737722D7"/>
    <w:rsid w:val="73C402AE"/>
    <w:rsid w:val="74774CDD"/>
    <w:rsid w:val="7499671F"/>
    <w:rsid w:val="758331B5"/>
    <w:rsid w:val="75DB4D9F"/>
    <w:rsid w:val="75F04499"/>
    <w:rsid w:val="76003649"/>
    <w:rsid w:val="761C0F14"/>
    <w:rsid w:val="762226C9"/>
    <w:rsid w:val="764F03C5"/>
    <w:rsid w:val="76AE2252"/>
    <w:rsid w:val="77792BD2"/>
    <w:rsid w:val="777A725B"/>
    <w:rsid w:val="77892963"/>
    <w:rsid w:val="77905715"/>
    <w:rsid w:val="77B829EE"/>
    <w:rsid w:val="784F3410"/>
    <w:rsid w:val="785E36FB"/>
    <w:rsid w:val="794B4000"/>
    <w:rsid w:val="795614D5"/>
    <w:rsid w:val="7AAC0AB8"/>
    <w:rsid w:val="7B0D00F8"/>
    <w:rsid w:val="7BBC12AF"/>
    <w:rsid w:val="7BC26EBD"/>
    <w:rsid w:val="7BD24448"/>
    <w:rsid w:val="7BE16286"/>
    <w:rsid w:val="7BF404F2"/>
    <w:rsid w:val="7BFD3595"/>
    <w:rsid w:val="7C995641"/>
    <w:rsid w:val="7CB74D9C"/>
    <w:rsid w:val="7CCC3693"/>
    <w:rsid w:val="7CE96B7C"/>
    <w:rsid w:val="7E702C32"/>
    <w:rsid w:val="7E9C61BE"/>
    <w:rsid w:val="7F900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Document Map"/>
    <w:basedOn w:val="1"/>
    <w:autoRedefine/>
    <w:semiHidden/>
    <w:qFormat/>
    <w:uiPriority w:val="0"/>
    <w:pPr>
      <w:shd w:val="clear" w:color="auto" w:fill="000080"/>
    </w:pPr>
  </w:style>
  <w:style w:type="paragraph" w:styleId="3">
    <w:name w:val="annotation text"/>
    <w:basedOn w:val="1"/>
    <w:autoRedefine/>
    <w:semiHidden/>
    <w:qFormat/>
    <w:uiPriority w:val="0"/>
    <w:pPr>
      <w:jc w:val="left"/>
    </w:pPr>
  </w:style>
  <w:style w:type="paragraph" w:styleId="4">
    <w:name w:val="Body Text"/>
    <w:basedOn w:val="1"/>
    <w:autoRedefine/>
    <w:qFormat/>
    <w:uiPriority w:val="0"/>
    <w:pPr>
      <w:spacing w:after="120"/>
    </w:pPr>
  </w:style>
  <w:style w:type="paragraph" w:styleId="5">
    <w:name w:val="Body Text Indent"/>
    <w:basedOn w:val="1"/>
    <w:autoRedefine/>
    <w:qFormat/>
    <w:uiPriority w:val="0"/>
    <w:pPr>
      <w:ind w:firstLine="600" w:firstLineChars="200"/>
    </w:pPr>
    <w:rPr>
      <w:rFonts w:hint="eastAsia" w:ascii="仿宋_GB2312" w:eastAsia="仿宋_GB2312"/>
      <w:sz w:val="30"/>
      <w:szCs w:val="20"/>
    </w:rPr>
  </w:style>
  <w:style w:type="paragraph" w:styleId="6">
    <w:name w:val="Balloon Text"/>
    <w:basedOn w:val="1"/>
    <w:autoRedefine/>
    <w:semiHidden/>
    <w:qFormat/>
    <w:uiPriority w:val="0"/>
    <w:rPr>
      <w:sz w:val="18"/>
      <w:szCs w:val="18"/>
    </w:rPr>
  </w:style>
  <w:style w:type="paragraph" w:styleId="7">
    <w:name w:val="footer"/>
    <w:basedOn w:val="1"/>
    <w:link w:val="40"/>
    <w:autoRedefine/>
    <w:qFormat/>
    <w:uiPriority w:val="99"/>
    <w:pPr>
      <w:tabs>
        <w:tab w:val="center" w:pos="4153"/>
        <w:tab w:val="right" w:pos="8306"/>
      </w:tabs>
      <w:snapToGrid w:val="0"/>
      <w:jc w:val="left"/>
    </w:pPr>
    <w:rPr>
      <w:sz w:val="18"/>
      <w:szCs w:val="18"/>
    </w:rPr>
  </w:style>
  <w:style w:type="paragraph" w:styleId="8">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autoRedefine/>
    <w:qFormat/>
    <w:uiPriority w:val="0"/>
  </w:style>
  <w:style w:type="character" w:styleId="14">
    <w:name w:val="annotation reference"/>
    <w:autoRedefine/>
    <w:semiHidden/>
    <w:qFormat/>
    <w:uiPriority w:val="0"/>
    <w:rPr>
      <w:sz w:val="21"/>
      <w:szCs w:val="21"/>
    </w:rPr>
  </w:style>
  <w:style w:type="character" w:customStyle="1" w:styleId="15">
    <w:name w:val="页眉 Char"/>
    <w:link w:val="8"/>
    <w:autoRedefine/>
    <w:qFormat/>
    <w:uiPriority w:val="0"/>
    <w:rPr>
      <w:kern w:val="2"/>
      <w:sz w:val="18"/>
      <w:szCs w:val="18"/>
    </w:rPr>
  </w:style>
  <w:style w:type="paragraph" w:customStyle="1" w:styleId="16">
    <w:name w:val="Char"/>
    <w:basedOn w:val="1"/>
    <w:autoRedefine/>
    <w:qFormat/>
    <w:uiPriority w:val="0"/>
    <w:rPr>
      <w:szCs w:val="20"/>
    </w:rPr>
  </w:style>
  <w:style w:type="paragraph" w:customStyle="1" w:styleId="17">
    <w:name w:val="Char Char2"/>
    <w:basedOn w:val="1"/>
    <w:autoRedefine/>
    <w:qFormat/>
    <w:uiPriority w:val="0"/>
    <w:pPr>
      <w:spacing w:line="420" w:lineRule="exact"/>
    </w:pPr>
    <w:rPr>
      <w:szCs w:val="20"/>
    </w:rPr>
  </w:style>
  <w:style w:type="paragraph" w:customStyle="1" w:styleId="18">
    <w:name w:val="Char Char Char Char"/>
    <w:basedOn w:val="1"/>
    <w:autoRedefine/>
    <w:qFormat/>
    <w:uiPriority w:val="0"/>
    <w:rPr>
      <w:szCs w:val="20"/>
    </w:rPr>
  </w:style>
  <w:style w:type="paragraph" w:customStyle="1" w:styleId="19">
    <w:name w:val="p15"/>
    <w:basedOn w:val="1"/>
    <w:autoRedefine/>
    <w:qFormat/>
    <w:uiPriority w:val="0"/>
    <w:pPr>
      <w:widowControl/>
      <w:spacing w:line="360" w:lineRule="auto"/>
      <w:ind w:firstLine="567"/>
    </w:pPr>
    <w:rPr>
      <w:rFonts w:ascii="宋体" w:hAnsi="宋体"/>
      <w:kern w:val="0"/>
      <w:sz w:val="30"/>
      <w:szCs w:val="20"/>
    </w:rPr>
  </w:style>
  <w:style w:type="paragraph" w:customStyle="1" w:styleId="20">
    <w:name w:val="默认段落字体 Para Char Char Char Char"/>
    <w:basedOn w:val="1"/>
    <w:autoRedefine/>
    <w:qFormat/>
    <w:uiPriority w:val="0"/>
  </w:style>
  <w:style w:type="paragraph" w:customStyle="1" w:styleId="21">
    <w:name w:val="_Style 2"/>
    <w:basedOn w:val="1"/>
    <w:autoRedefine/>
    <w:qFormat/>
    <w:uiPriority w:val="0"/>
    <w:pPr>
      <w:spacing w:line="420" w:lineRule="exact"/>
    </w:pPr>
    <w:rPr>
      <w:szCs w:val="20"/>
    </w:rPr>
  </w:style>
  <w:style w:type="paragraph" w:customStyle="1" w:styleId="22">
    <w:name w:val="Char Char Char Char Char Char Char Char Char Char Char Char Char Char Char Char Char Char Char"/>
    <w:basedOn w:val="1"/>
    <w:autoRedefine/>
    <w:qFormat/>
    <w:uiPriority w:val="0"/>
    <w:pPr>
      <w:keepNext/>
      <w:widowControl/>
      <w:tabs>
        <w:tab w:val="left" w:pos="425"/>
      </w:tabs>
      <w:autoSpaceDE w:val="0"/>
      <w:autoSpaceDN w:val="0"/>
      <w:adjustRightInd w:val="0"/>
      <w:spacing w:before="80" w:after="80" w:line="360" w:lineRule="atLeast"/>
      <w:ind w:hanging="425"/>
    </w:pPr>
    <w:rPr>
      <w:szCs w:val="20"/>
    </w:rPr>
  </w:style>
  <w:style w:type="paragraph" w:customStyle="1" w:styleId="23">
    <w:name w:val="Char Char1 Char"/>
    <w:basedOn w:val="1"/>
    <w:autoRedefine/>
    <w:qFormat/>
    <w:uiPriority w:val="0"/>
    <w:rPr>
      <w:szCs w:val="20"/>
    </w:rPr>
  </w:style>
  <w:style w:type="paragraph" w:customStyle="1" w:styleId="24">
    <w:name w:val="正文 New"/>
    <w:autoRedefine/>
    <w:qFormat/>
    <w:uiPriority w:val="0"/>
    <w:pPr>
      <w:widowControl w:val="0"/>
      <w:spacing w:line="420" w:lineRule="exact"/>
      <w:jc w:val="both"/>
    </w:pPr>
    <w:rPr>
      <w:rFonts w:ascii="Times New Roman" w:hAnsi="Times New Roman" w:eastAsia="宋体" w:cs="Times New Roman"/>
      <w:kern w:val="2"/>
      <w:sz w:val="21"/>
      <w:lang w:val="en-US" w:eastAsia="zh-CN" w:bidi="ar-SA"/>
    </w:rPr>
  </w:style>
  <w:style w:type="paragraph" w:customStyle="1" w:styleId="25">
    <w:name w:val="_Style 1"/>
    <w:basedOn w:val="1"/>
    <w:autoRedefine/>
    <w:qFormat/>
    <w:uiPriority w:val="0"/>
  </w:style>
  <w:style w:type="paragraph" w:customStyle="1" w:styleId="26">
    <w:name w:val="正文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7">
    <w:name w:val="普通(网站) New New New New New New New New"/>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28">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
    <w:name w:val="普通(网站)1"/>
    <w:basedOn w:val="1"/>
    <w:autoRedefine/>
    <w:qFormat/>
    <w:uiPriority w:val="0"/>
    <w:pPr>
      <w:spacing w:before="100" w:beforeAutospacing="1" w:after="100" w:afterAutospacing="1"/>
      <w:jc w:val="left"/>
    </w:pPr>
    <w:rPr>
      <w:rFonts w:hint="eastAsia"/>
      <w:sz w:val="24"/>
      <w:szCs w:val="20"/>
    </w:rPr>
  </w:style>
  <w:style w:type="character" w:customStyle="1" w:styleId="30">
    <w:name w:val="NormalCharacter"/>
    <w:autoRedefine/>
    <w:qFormat/>
    <w:uiPriority w:val="0"/>
  </w:style>
  <w:style w:type="paragraph" w:styleId="31">
    <w:name w:val="List Paragraph"/>
    <w:basedOn w:val="1"/>
    <w:autoRedefine/>
    <w:qFormat/>
    <w:uiPriority w:val="34"/>
    <w:pPr>
      <w:ind w:firstLine="420" w:firstLineChars="200"/>
    </w:pPr>
    <w:rPr>
      <w:rFonts w:ascii="Calibri" w:hAnsi="Calibri" w:cs="宋体"/>
      <w:szCs w:val="22"/>
    </w:rPr>
  </w:style>
  <w:style w:type="paragraph" w:customStyle="1" w:styleId="32">
    <w:name w:val="普通(网站) New New New New New New New New New New New New New New New New New New New"/>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3">
    <w:name w:val="正文文本缩进 3 New"/>
    <w:basedOn w:val="1"/>
    <w:autoRedefine/>
    <w:qFormat/>
    <w:uiPriority w:val="0"/>
    <w:pPr>
      <w:spacing w:line="360" w:lineRule="auto"/>
      <w:ind w:firstLine="567"/>
    </w:pPr>
    <w:rPr>
      <w:rFonts w:hint="eastAsia" w:ascii="宋体"/>
      <w:sz w:val="30"/>
      <w:szCs w:val="20"/>
    </w:rPr>
  </w:style>
  <w:style w:type="paragraph" w:customStyle="1" w:styleId="34">
    <w:name w:val="正文 New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5">
    <w:name w:val="p0"/>
    <w:basedOn w:val="1"/>
    <w:autoRedefine/>
    <w:qFormat/>
    <w:uiPriority w:val="0"/>
    <w:pPr>
      <w:widowControl/>
    </w:pPr>
    <w:rPr>
      <w:kern w:val="0"/>
      <w:szCs w:val="21"/>
    </w:rPr>
  </w:style>
  <w:style w:type="paragraph" w:customStyle="1" w:styleId="36">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正文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8">
    <w:name w:val="_Style 4"/>
    <w:basedOn w:val="36"/>
    <w:autoRedefine/>
    <w:qFormat/>
    <w:uiPriority w:val="0"/>
    <w:pPr>
      <w:spacing w:line="420" w:lineRule="exact"/>
    </w:pPr>
  </w:style>
  <w:style w:type="paragraph" w:customStyle="1" w:styleId="39">
    <w:name w:val="正文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0">
    <w:name w:val="页脚 Char"/>
    <w:basedOn w:val="12"/>
    <w:link w:val="7"/>
    <w:autoRedefine/>
    <w:qFormat/>
    <w:uiPriority w:val="99"/>
    <w:rPr>
      <w:kern w:val="2"/>
      <w:sz w:val="18"/>
      <w:szCs w:val="18"/>
    </w:rPr>
  </w:style>
  <w:style w:type="paragraph" w:customStyle="1" w:styleId="41">
    <w:name w:val="p16"/>
    <w:basedOn w:val="1"/>
    <w:autoRedefine/>
    <w:qFormat/>
    <w:uiPriority w:val="0"/>
    <w:pPr>
      <w:widowControl/>
    </w:pPr>
    <w:rPr>
      <w:rFonts w:ascii="Calibri" w:hAnsi="Calibri" w:cs="宋体"/>
      <w:kern w:val="0"/>
      <w:szCs w:val="21"/>
    </w:rPr>
  </w:style>
  <w:style w:type="paragraph" w:customStyle="1" w:styleId="42">
    <w:name w:val="p0 New"/>
    <w:basedOn w:val="43"/>
    <w:autoRedefine/>
    <w:qFormat/>
    <w:uiPriority w:val="0"/>
    <w:pPr>
      <w:widowControl/>
      <w:jc w:val="left"/>
    </w:pPr>
    <w:rPr>
      <w:kern w:val="0"/>
      <w:sz w:val="24"/>
      <w:szCs w:val="20"/>
    </w:rPr>
  </w:style>
  <w:style w:type="paragraph" w:customStyle="1" w:styleId="43">
    <w:name w:val="正文 New New New New New New New New New New New New"/>
    <w:autoRedefine/>
    <w:qFormat/>
    <w:uiPriority w:val="0"/>
    <w:pPr>
      <w:widowControl w:val="0"/>
      <w:jc w:val="both"/>
    </w:pPr>
    <w:rPr>
      <w:rFonts w:ascii="Calibri" w:hAnsi="Calibri" w:eastAsia="宋体" w:cstheme="minorBidi"/>
      <w:kern w:val="2"/>
      <w:sz w:val="21"/>
      <w:szCs w:val="22"/>
      <w:lang w:val="en-US" w:eastAsia="zh-CN" w:bidi="ar-SA"/>
    </w:rPr>
  </w:style>
  <w:style w:type="paragraph" w:customStyle="1" w:styleId="44">
    <w:name w:val="正文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5">
    <w:name w:val="正文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6">
    <w:name w:val="正文 New New New New New New New New New New New New New New New New New New New New New New New New New New New New New New New New New New New New New New New New New New New New New New New New New New New New New New New New New New New New New New"/>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rPr>
  </w:style>
  <w:style w:type="paragraph" w:customStyle="1" w:styleId="49">
    <w:name w:val="正文 New New New New New New"/>
    <w:autoRedefine/>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D9977-2A91-4064-8779-7258921D6152}">
  <ds:schemaRefs/>
</ds:datastoreItem>
</file>

<file path=docProps/app.xml><?xml version="1.0" encoding="utf-8"?>
<Properties xmlns="http://schemas.openxmlformats.org/officeDocument/2006/extended-properties" xmlns:vt="http://schemas.openxmlformats.org/officeDocument/2006/docPropsVTypes">
  <Template>Normal</Template>
  <Company>www.ftpdown.com</Company>
  <Pages>28</Pages>
  <Words>2708</Words>
  <Characters>15437</Characters>
  <Lines>128</Lines>
  <Paragraphs>36</Paragraphs>
  <TotalTime>31</TotalTime>
  <ScaleCrop>false</ScaleCrop>
  <LinksUpToDate>false</LinksUpToDate>
  <CharactersWithSpaces>18109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2023-10-12T04:36:00Z</dcterms:created>
  <dc:creator>FtpDown</dc:creator>
  <cp:lastModifiedBy>杨永清</cp:lastModifiedBy>
  <cp:lastPrinted>2024-07-26T01:27:00Z</cp:lastPrinted>
  <dcterms:modified xsi:type="dcterms:W3CDTF">2025-04-11T07:03:52Z</dcterms:modified>
  <dc:title>内部资料，注意保密</dc:title>
  <cp:revision>255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3DB80ABD11334C34B5AB62384CC15A12</vt:lpwstr>
  </property>
</Properties>
</file>